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E1756" w14:textId="77777777" w:rsidR="00B2436F" w:rsidRPr="00923694" w:rsidRDefault="00B065CC">
      <w:pPr>
        <w:spacing w:before="240"/>
        <w:rPr>
          <w:rFonts w:cs="BentonSans-Book"/>
          <w:sz w:val="36"/>
          <w:szCs w:val="36"/>
        </w:rPr>
      </w:pPr>
      <w:r>
        <w:rPr>
          <w:rFonts w:cs="BentonSans-Book"/>
          <w:sz w:val="36"/>
          <w:szCs w:val="36"/>
        </w:rPr>
        <w:t xml:space="preserve">Specifiche </w:t>
      </w:r>
      <w:r w:rsidR="001F022E">
        <w:rPr>
          <w:rFonts w:cs="BentonSans-Book"/>
          <w:sz w:val="36"/>
          <w:szCs w:val="36"/>
        </w:rPr>
        <w:t>t</w:t>
      </w:r>
      <w:r>
        <w:rPr>
          <w:rFonts w:cs="BentonSans-Book"/>
          <w:sz w:val="36"/>
          <w:szCs w:val="36"/>
        </w:rPr>
        <w:t>ecniche</w:t>
      </w:r>
      <w:r w:rsidR="001F022E">
        <w:rPr>
          <w:rFonts w:cs="BentonSans-Book"/>
          <w:sz w:val="36"/>
          <w:szCs w:val="36"/>
        </w:rPr>
        <w:t xml:space="preserve"> </w:t>
      </w:r>
      <w:r w:rsidR="001F022E" w:rsidRPr="001F022E">
        <w:rPr>
          <w:rFonts w:cs="BentonSans-Book"/>
          <w:sz w:val="36"/>
          <w:szCs w:val="36"/>
        </w:rPr>
        <w:t>per lo sviluppo o l’adeguamento dei sistemi informativi gestionali dei</w:t>
      </w:r>
      <w:r w:rsidR="001F022E">
        <w:rPr>
          <w:rFonts w:cs="BentonSans-Book"/>
          <w:sz w:val="36"/>
          <w:szCs w:val="36"/>
        </w:rPr>
        <w:t xml:space="preserve"> soggetti </w:t>
      </w:r>
      <w:r w:rsidR="001861C4" w:rsidRPr="001861C4">
        <w:rPr>
          <w:rFonts w:cs="BentonSans-Book"/>
          <w:sz w:val="36"/>
          <w:szCs w:val="36"/>
        </w:rPr>
        <w:t>responsabili dell’assolvimento del flusso</w:t>
      </w:r>
      <w:r w:rsidR="001861C4">
        <w:rPr>
          <w:rFonts w:cs="BentonSans-Book"/>
          <w:sz w:val="36"/>
          <w:szCs w:val="36"/>
        </w:rPr>
        <w:t>.</w:t>
      </w:r>
    </w:p>
    <w:p w14:paraId="3A520161" w14:textId="77777777" w:rsidR="001F022E" w:rsidRPr="001F022E" w:rsidRDefault="001F022E" w:rsidP="001F022E">
      <w:pPr>
        <w:spacing w:after="240" w:line="216" w:lineRule="auto"/>
        <w:contextualSpacing/>
        <w:rPr>
          <w:rFonts w:cs="BentonSans-Book"/>
          <w:sz w:val="52"/>
          <w:szCs w:val="52"/>
        </w:rPr>
      </w:pPr>
      <w:r>
        <w:rPr>
          <w:rFonts w:cs="BentonSans-Book"/>
          <w:sz w:val="52"/>
          <w:szCs w:val="52"/>
        </w:rPr>
        <w:t>F</w:t>
      </w:r>
      <w:r w:rsidRPr="001F022E">
        <w:rPr>
          <w:rFonts w:cs="BentonSans-Book"/>
          <w:sz w:val="52"/>
          <w:szCs w:val="52"/>
        </w:rPr>
        <w:t>lusso informativo per il governo del</w:t>
      </w:r>
    </w:p>
    <w:p w14:paraId="770BB67C" w14:textId="77777777" w:rsidR="001861C4" w:rsidRDefault="001F022E" w:rsidP="001F022E">
      <w:pPr>
        <w:spacing w:after="240" w:line="216" w:lineRule="auto"/>
        <w:contextualSpacing/>
        <w:rPr>
          <w:rFonts w:cs="BentonSans-Book"/>
          <w:sz w:val="52"/>
          <w:szCs w:val="52"/>
        </w:rPr>
      </w:pPr>
      <w:r w:rsidRPr="001F022E">
        <w:rPr>
          <w:rFonts w:cs="BentonSans-Book"/>
          <w:sz w:val="52"/>
          <w:szCs w:val="52"/>
        </w:rPr>
        <w:t>sistema residenziale e semiresidenziale per persone con</w:t>
      </w:r>
      <w:r>
        <w:rPr>
          <w:rFonts w:cs="BentonSans-Book"/>
          <w:sz w:val="52"/>
          <w:szCs w:val="52"/>
        </w:rPr>
        <w:t xml:space="preserve"> </w:t>
      </w:r>
      <w:r w:rsidRPr="001F022E">
        <w:rPr>
          <w:rFonts w:cs="BentonSans-Book"/>
          <w:sz w:val="52"/>
          <w:szCs w:val="52"/>
        </w:rPr>
        <w:t>disabilità</w:t>
      </w:r>
      <w:r>
        <w:rPr>
          <w:rFonts w:cs="BentonSans-Book"/>
          <w:sz w:val="52"/>
          <w:szCs w:val="52"/>
        </w:rPr>
        <w:t xml:space="preserve"> – sotto flusso “offerta”</w:t>
      </w:r>
    </w:p>
    <w:p w14:paraId="1764B87F" w14:textId="77777777" w:rsidR="00B2436F" w:rsidRDefault="00B2436F" w:rsidP="001F022E">
      <w:pPr>
        <w:spacing w:after="240" w:line="216" w:lineRule="auto"/>
        <w:contextualSpacing/>
        <w:rPr>
          <w:rFonts w:cs="BentonSans-Book"/>
        </w:rPr>
      </w:pPr>
    </w:p>
    <w:p w14:paraId="0E06A6F3" w14:textId="77777777" w:rsidR="00B2436F" w:rsidRDefault="00622B3F">
      <w:pPr>
        <w:spacing w:after="200"/>
        <w:rPr>
          <w:rFonts w:cs="BentonSans-Book"/>
          <w:sz w:val="52"/>
          <w:szCs w:val="52"/>
        </w:rPr>
      </w:pPr>
      <w:r>
        <w:rPr>
          <w:rFonts w:cs="BentonSans-Book"/>
          <w:noProof/>
          <w:sz w:val="52"/>
          <w:szCs w:val="52"/>
        </w:rPr>
        <w:drawing>
          <wp:inline distT="0" distB="0" distL="0" distR="0" wp14:anchorId="60C39392" wp14:editId="4A014445">
            <wp:extent cx="6118860" cy="1074420"/>
            <wp:effectExtent l="0" t="0" r="0" b="0"/>
            <wp:docPr id="1" name="Immagine 1" descr="L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3" r="2281" b="7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entonSans-Boo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A4EB0D" wp14:editId="2ADA1F5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2013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C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05pt;width:481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jnHgIAADwEAAAOAAAAZHJzL2Uyb0RvYy54bWysU8GO2jAQvVfqP1i+s0nYwL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" strokeweight="2.25pt"/>
            </w:pict>
          </mc:Fallback>
        </mc:AlternateContent>
      </w:r>
    </w:p>
    <w:p w14:paraId="303F5E58" w14:textId="77777777" w:rsidR="00B2436F" w:rsidRPr="009E2CEF" w:rsidRDefault="00B2436F">
      <w:pPr>
        <w:spacing w:after="200"/>
        <w:rPr>
          <w:rFonts w:cs="BentonSans-Book"/>
          <w:sz w:val="10"/>
          <w:szCs w:val="10"/>
        </w:rPr>
      </w:pPr>
    </w:p>
    <w:tbl>
      <w:tblPr>
        <w:tblW w:w="9922" w:type="dxa"/>
        <w:tblLayout w:type="fixed"/>
        <w:tblLook w:val="04A0" w:firstRow="1" w:lastRow="0" w:firstColumn="1" w:lastColumn="0" w:noHBand="0" w:noVBand="1"/>
      </w:tblPr>
      <w:tblGrid>
        <w:gridCol w:w="4059"/>
        <w:gridCol w:w="236"/>
        <w:gridCol w:w="1375"/>
        <w:gridCol w:w="4252"/>
      </w:tblGrid>
      <w:tr w:rsidR="007861AA" w14:paraId="39E1AA6E" w14:textId="77777777" w:rsidTr="002D6B5D">
        <w:trPr>
          <w:trHeight w:val="397"/>
        </w:trPr>
        <w:tc>
          <w:tcPr>
            <w:tcW w:w="4059" w:type="dxa"/>
            <w:shd w:val="clear" w:color="auto" w:fill="auto"/>
          </w:tcPr>
          <w:p w14:paraId="0A1313F0" w14:textId="77777777" w:rsidR="007861AA" w:rsidRPr="00510E54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  <w:r w:rsidRPr="00510E54">
              <w:rPr>
                <w:rFonts w:cs="BentonSans-Book"/>
                <w:sz w:val="18"/>
                <w:szCs w:val="18"/>
              </w:rPr>
              <w:t>Il presente</w:t>
            </w:r>
            <w:r>
              <w:rPr>
                <w:rFonts w:cs="BentonSans-Book"/>
                <w:sz w:val="18"/>
                <w:szCs w:val="18"/>
              </w:rPr>
              <w:t xml:space="preserve"> documento </w:t>
            </w:r>
            <w:r w:rsidR="007E6E61">
              <w:rPr>
                <w:rFonts w:cs="BentonSans-Book"/>
                <w:sz w:val="18"/>
                <w:szCs w:val="18"/>
              </w:rPr>
              <w:t>fornisce</w:t>
            </w:r>
            <w:r>
              <w:rPr>
                <w:rFonts w:cs="BentonSans-Book"/>
                <w:sz w:val="18"/>
                <w:szCs w:val="18"/>
              </w:rPr>
              <w:t xml:space="preserve"> </w:t>
            </w:r>
            <w:r w:rsidR="00F6683F">
              <w:rPr>
                <w:rFonts w:cs="BentonSans-Book"/>
                <w:sz w:val="18"/>
                <w:szCs w:val="18"/>
              </w:rPr>
              <w:t xml:space="preserve">le specifiche tecniche </w:t>
            </w:r>
            <w:r w:rsidR="007E6E61">
              <w:rPr>
                <w:rFonts w:cs="BentonSans-Book"/>
                <w:sz w:val="18"/>
                <w:szCs w:val="18"/>
              </w:rPr>
              <w:t>per l’adeguamento dei sistemi informativi in carico ai soggetti responsabili, finalizzato all’interoperabilità con il sistema di acquisizione dei dati relativi al flusso “offerta”</w:t>
            </w:r>
          </w:p>
        </w:tc>
        <w:tc>
          <w:tcPr>
            <w:tcW w:w="236" w:type="dxa"/>
          </w:tcPr>
          <w:p w14:paraId="18F099FC" w14:textId="77777777" w:rsidR="007861AA" w:rsidRPr="00510E54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61500A13" w14:textId="77777777" w:rsidR="007861AA" w:rsidRPr="00510E54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  <w:r w:rsidRPr="00510E54">
              <w:rPr>
                <w:rFonts w:cs="BentonSans-Book"/>
                <w:sz w:val="18"/>
                <w:szCs w:val="18"/>
              </w:rPr>
              <w:t>referente</w:t>
            </w:r>
          </w:p>
        </w:tc>
        <w:tc>
          <w:tcPr>
            <w:tcW w:w="4252" w:type="dxa"/>
            <w:shd w:val="clear" w:color="auto" w:fill="auto"/>
          </w:tcPr>
          <w:p w14:paraId="569F5737" w14:textId="77777777" w:rsidR="007861AA" w:rsidRDefault="00337980" w:rsidP="00B2436F">
            <w:pPr>
              <w:numPr>
                <w:ilvl w:val="0"/>
                <w:numId w:val="2"/>
              </w:numPr>
              <w:spacing w:after="200" w:line="240" w:lineRule="exact"/>
              <w:ind w:left="317" w:hanging="283"/>
              <w:rPr>
                <w:rFonts w:cs="BentonSans-Book"/>
                <w:sz w:val="18"/>
                <w:szCs w:val="18"/>
              </w:rPr>
            </w:pPr>
            <w:r>
              <w:rPr>
                <w:rFonts w:cs="BentonSans-Book"/>
                <w:sz w:val="18"/>
                <w:szCs w:val="18"/>
              </w:rPr>
              <w:t>Massimiliano Tuveri</w:t>
            </w:r>
            <w:r w:rsidR="007861AA">
              <w:rPr>
                <w:rFonts w:cs="BentonSans-Book"/>
                <w:sz w:val="18"/>
                <w:szCs w:val="18"/>
              </w:rPr>
              <w:br/>
            </w:r>
            <w:r>
              <w:rPr>
                <w:rFonts w:cs="BentonSans-Book"/>
                <w:sz w:val="18"/>
                <w:szCs w:val="18"/>
              </w:rPr>
              <w:t>Insiel S.p.A.</w:t>
            </w:r>
            <w:r w:rsidR="007861AA">
              <w:rPr>
                <w:rFonts w:cs="BentonSans-Book"/>
                <w:sz w:val="18"/>
                <w:szCs w:val="18"/>
              </w:rPr>
              <w:t xml:space="preserve"> </w:t>
            </w:r>
          </w:p>
        </w:tc>
      </w:tr>
      <w:tr w:rsidR="007861AA" w:rsidRPr="00510E54" w14:paraId="1A2E0D75" w14:textId="77777777" w:rsidTr="002D6B5D">
        <w:trPr>
          <w:trHeight w:val="397"/>
        </w:trPr>
        <w:tc>
          <w:tcPr>
            <w:tcW w:w="4059" w:type="dxa"/>
            <w:shd w:val="clear" w:color="auto" w:fill="auto"/>
          </w:tcPr>
          <w:p w14:paraId="21540273" w14:textId="77777777" w:rsidR="007861AA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2EEEAA01" w14:textId="77777777" w:rsidR="007861AA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14FCB2FF" w14:textId="77777777" w:rsidR="007861AA" w:rsidRPr="00510E54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  <w:r w:rsidRPr="00510E54">
              <w:rPr>
                <w:rFonts w:cs="BentonSans-Book"/>
                <w:sz w:val="18"/>
                <w:szCs w:val="18"/>
              </w:rPr>
              <w:t>rivolto a</w:t>
            </w:r>
          </w:p>
        </w:tc>
        <w:tc>
          <w:tcPr>
            <w:tcW w:w="4252" w:type="dxa"/>
            <w:shd w:val="clear" w:color="auto" w:fill="auto"/>
          </w:tcPr>
          <w:p w14:paraId="3D6B90D1" w14:textId="77777777" w:rsidR="001861C4" w:rsidRPr="001861C4" w:rsidRDefault="001861C4" w:rsidP="001861C4">
            <w:pPr>
              <w:numPr>
                <w:ilvl w:val="0"/>
                <w:numId w:val="3"/>
              </w:numPr>
              <w:tabs>
                <w:tab w:val="clear" w:pos="754"/>
                <w:tab w:val="num" w:pos="317"/>
              </w:tabs>
              <w:spacing w:after="200" w:line="240" w:lineRule="exact"/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1861C4">
              <w:rPr>
                <w:sz w:val="18"/>
                <w:szCs w:val="18"/>
              </w:rPr>
              <w:t xml:space="preserve">nti gestori dei servizi semiresidenziali e residenziali per le persone con disabilità </w:t>
            </w:r>
          </w:p>
          <w:p w14:paraId="629F73E5" w14:textId="77777777" w:rsidR="007861AA" w:rsidRPr="001861C4" w:rsidRDefault="001861C4" w:rsidP="001861C4">
            <w:pPr>
              <w:numPr>
                <w:ilvl w:val="0"/>
                <w:numId w:val="3"/>
              </w:numPr>
              <w:tabs>
                <w:tab w:val="clear" w:pos="754"/>
                <w:tab w:val="num" w:pos="317"/>
              </w:tabs>
              <w:spacing w:after="200" w:line="240" w:lineRule="exact"/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861C4">
              <w:rPr>
                <w:sz w:val="18"/>
                <w:szCs w:val="18"/>
              </w:rPr>
              <w:t>oggetti riconosciuti e finanziati dalla Regione FVG che garantiscono servizi semiresidenziali e residenziali a rilevanza regionale per le persone con disabilità</w:t>
            </w:r>
          </w:p>
        </w:tc>
      </w:tr>
      <w:tr w:rsidR="00B2436F" w:rsidRPr="00510E54" w14:paraId="518CF80F" w14:textId="77777777" w:rsidTr="002D6B5D">
        <w:trPr>
          <w:trHeight w:val="397"/>
        </w:trPr>
        <w:tc>
          <w:tcPr>
            <w:tcW w:w="4059" w:type="dxa"/>
            <w:shd w:val="clear" w:color="auto" w:fill="auto"/>
          </w:tcPr>
          <w:p w14:paraId="73C6FF3E" w14:textId="77777777" w:rsidR="00B2436F" w:rsidRPr="00510E54" w:rsidRDefault="00B2436F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343AE124" w14:textId="77777777" w:rsidR="00B2436F" w:rsidRPr="00510E54" w:rsidRDefault="00B2436F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51DBE00B" w14:textId="77777777" w:rsidR="00B2436F" w:rsidRPr="00510E54" w:rsidRDefault="00B2436F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  <w:r w:rsidRPr="00510E54">
              <w:rPr>
                <w:rFonts w:cs="BentonSans-Book"/>
                <w:sz w:val="18"/>
                <w:szCs w:val="18"/>
              </w:rPr>
              <w:t>obiettivo</w:t>
            </w:r>
          </w:p>
        </w:tc>
        <w:tc>
          <w:tcPr>
            <w:tcW w:w="4252" w:type="dxa"/>
            <w:shd w:val="clear" w:color="auto" w:fill="auto"/>
          </w:tcPr>
          <w:p w14:paraId="7B2EE826" w14:textId="77777777" w:rsidR="00B2436F" w:rsidRPr="00483591" w:rsidRDefault="008A747F" w:rsidP="00483591">
            <w:pPr>
              <w:numPr>
                <w:ilvl w:val="0"/>
                <w:numId w:val="3"/>
              </w:numPr>
              <w:tabs>
                <w:tab w:val="clear" w:pos="754"/>
                <w:tab w:val="num" w:pos="317"/>
              </w:tabs>
              <w:spacing w:after="200" w:line="240" w:lineRule="exact"/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Flusso offerta – interconnessione e scarico dati</w:t>
            </w:r>
          </w:p>
        </w:tc>
      </w:tr>
      <w:tr w:rsidR="007861AA" w:rsidRPr="00510E54" w14:paraId="0012ECA9" w14:textId="77777777" w:rsidTr="002D6B5D">
        <w:trPr>
          <w:trHeight w:val="397"/>
        </w:trPr>
        <w:tc>
          <w:tcPr>
            <w:tcW w:w="4059" w:type="dxa"/>
            <w:shd w:val="clear" w:color="auto" w:fill="auto"/>
          </w:tcPr>
          <w:p w14:paraId="281533D6" w14:textId="77777777" w:rsidR="007861AA" w:rsidRPr="00510E54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0727128" w14:textId="77777777" w:rsidR="007861AA" w:rsidRPr="00510E54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516BF242" w14:textId="77777777" w:rsidR="007861AA" w:rsidRPr="00510E54" w:rsidRDefault="007861AA">
            <w:pPr>
              <w:spacing w:after="200" w:line="240" w:lineRule="exact"/>
              <w:rPr>
                <w:rFonts w:cs="BentonSans-Book"/>
                <w:sz w:val="18"/>
                <w:szCs w:val="18"/>
              </w:rPr>
            </w:pPr>
            <w:r w:rsidRPr="00510E54">
              <w:rPr>
                <w:rFonts w:cs="BentonSans-Book"/>
                <w:sz w:val="18"/>
                <w:szCs w:val="18"/>
              </w:rPr>
              <w:t>autorizzato</w:t>
            </w:r>
          </w:p>
        </w:tc>
        <w:tc>
          <w:tcPr>
            <w:tcW w:w="4252" w:type="dxa"/>
            <w:shd w:val="clear" w:color="auto" w:fill="auto"/>
          </w:tcPr>
          <w:p w14:paraId="3539A8F1" w14:textId="77777777" w:rsidR="007861AA" w:rsidRPr="00483591" w:rsidRDefault="00337980" w:rsidP="00483591">
            <w:pPr>
              <w:numPr>
                <w:ilvl w:val="0"/>
                <w:numId w:val="3"/>
              </w:numPr>
              <w:tabs>
                <w:tab w:val="clear" w:pos="754"/>
                <w:tab w:val="num" w:pos="317"/>
              </w:tabs>
              <w:spacing w:after="200" w:line="240" w:lineRule="exact"/>
              <w:ind w:left="317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Giorgio Minisini</w:t>
            </w:r>
            <w:r>
              <w:rPr>
                <w:rFonts w:cs="BentonSans-Book"/>
                <w:sz w:val="18"/>
                <w:szCs w:val="18"/>
              </w:rPr>
              <w:br/>
              <w:t>Insiel S.p.A.</w:t>
            </w:r>
          </w:p>
        </w:tc>
      </w:tr>
      <w:tr w:rsidR="00B2436F" w:rsidRPr="00510E54" w14:paraId="72E248A6" w14:textId="77777777" w:rsidTr="002D6B5D">
        <w:trPr>
          <w:trHeight w:val="397"/>
        </w:trPr>
        <w:tc>
          <w:tcPr>
            <w:tcW w:w="4059" w:type="dxa"/>
            <w:shd w:val="clear" w:color="auto" w:fill="auto"/>
          </w:tcPr>
          <w:p w14:paraId="256CE781" w14:textId="5215B0AB" w:rsidR="00B2436F" w:rsidRPr="00510E54" w:rsidRDefault="00B2436F">
            <w:pPr>
              <w:spacing w:after="200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236" w:type="dxa"/>
          </w:tcPr>
          <w:p w14:paraId="5DFA1282" w14:textId="77777777" w:rsidR="00B2436F" w:rsidRPr="00510E54" w:rsidRDefault="00B2436F">
            <w:pPr>
              <w:spacing w:after="200"/>
              <w:rPr>
                <w:rFonts w:cs="BentonSans-Book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14:paraId="5DA4EC7A" w14:textId="60BA79EE" w:rsidR="00B2436F" w:rsidRPr="00510E54" w:rsidRDefault="002D6B5D">
            <w:pPr>
              <w:spacing w:after="200"/>
              <w:rPr>
                <w:rFonts w:cs="BentonSans-Book"/>
                <w:sz w:val="18"/>
                <w:szCs w:val="18"/>
              </w:rPr>
            </w:pPr>
            <w:r>
              <w:rPr>
                <w:rFonts w:cs="BentonSans-Book"/>
                <w:sz w:val="18"/>
                <w:szCs w:val="18"/>
              </w:rPr>
              <w:t>Versione</w:t>
            </w:r>
            <w:r w:rsidR="00AF659C">
              <w:rPr>
                <w:rFonts w:cs="BentonSans-Book"/>
                <w:sz w:val="18"/>
                <w:szCs w:val="18"/>
              </w:rPr>
              <w:t xml:space="preserve"> </w:t>
            </w:r>
            <w:r>
              <w:rPr>
                <w:rFonts w:cs="BentonSans-Book"/>
                <w:sz w:val="18"/>
                <w:szCs w:val="18"/>
              </w:rPr>
              <w:t>3.0 22/03/2021</w:t>
            </w:r>
          </w:p>
        </w:tc>
        <w:tc>
          <w:tcPr>
            <w:tcW w:w="4252" w:type="dxa"/>
            <w:shd w:val="clear" w:color="auto" w:fill="auto"/>
          </w:tcPr>
          <w:p w14:paraId="23499484" w14:textId="1C38D66F" w:rsidR="00B2436F" w:rsidRDefault="000C7C1F" w:rsidP="002D6B5D">
            <w:pPr>
              <w:numPr>
                <w:ilvl w:val="0"/>
                <w:numId w:val="3"/>
              </w:numPr>
              <w:tabs>
                <w:tab w:val="clear" w:pos="754"/>
                <w:tab w:val="num" w:pos="317"/>
              </w:tabs>
              <w:spacing w:after="200" w:line="240" w:lineRule="exact"/>
              <w:ind w:left="317" w:hanging="283"/>
              <w:rPr>
                <w:rFonts w:cs="BentonSans-Book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D6B5D" w:rsidRPr="002D6B5D">
              <w:rPr>
                <w:sz w:val="18"/>
                <w:szCs w:val="18"/>
              </w:rPr>
              <w:t>aggiornamento</w:t>
            </w:r>
            <w:r w:rsidR="002D6B5D">
              <w:rPr>
                <w:rFonts w:cs="BentonSans-Book"/>
                <w:sz w:val="18"/>
                <w:szCs w:val="18"/>
              </w:rPr>
              <w:t xml:space="preserve"> allegati</w:t>
            </w:r>
            <w:r w:rsidR="002D6B5D">
              <w:rPr>
                <w:rFonts w:cs="BentonSans-Book"/>
                <w:sz w:val="18"/>
                <w:szCs w:val="18"/>
              </w:rPr>
              <w:br/>
            </w:r>
            <w:r w:rsidRPr="00AF659C">
              <w:rPr>
                <w:sz w:val="18"/>
                <w:szCs w:val="18"/>
              </w:rPr>
              <w:t xml:space="preserve">- </w:t>
            </w:r>
            <w:r w:rsidR="002D6B5D" w:rsidRPr="00AF659C">
              <w:rPr>
                <w:sz w:val="18"/>
                <w:szCs w:val="18"/>
              </w:rPr>
              <w:t>riferimenti per certificazione software</w:t>
            </w:r>
            <w:r w:rsidR="00DD09F6">
              <w:rPr>
                <w:sz w:val="18"/>
                <w:szCs w:val="18"/>
              </w:rPr>
              <w:br/>
              <w:t>- aggiornamento tabella tipo flussi</w:t>
            </w:r>
          </w:p>
          <w:p w14:paraId="1B10E9B3" w14:textId="5E12E36E" w:rsidR="002D6B5D" w:rsidRPr="00510E54" w:rsidRDefault="002D6B5D">
            <w:pPr>
              <w:spacing w:after="200"/>
              <w:ind w:left="317" w:hanging="283"/>
              <w:rPr>
                <w:rFonts w:cs="BentonSans-Book"/>
                <w:sz w:val="18"/>
                <w:szCs w:val="18"/>
              </w:rPr>
            </w:pPr>
          </w:p>
        </w:tc>
      </w:tr>
    </w:tbl>
    <w:p w14:paraId="6E09F33A" w14:textId="096F2767" w:rsidR="00B2436F" w:rsidRPr="00431B40" w:rsidRDefault="002D6B5D" w:rsidP="00431B40">
      <w:pPr>
        <w:spacing w:before="240" w:line="290" w:lineRule="exact"/>
        <w:rPr>
          <w:sz w:val="16"/>
          <w:szCs w:val="16"/>
        </w:rPr>
      </w:pPr>
      <w:r>
        <w:rPr>
          <w:rFonts w:cs="BentonSans-Book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17A11" wp14:editId="10C059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0" cy="0"/>
                <wp:effectExtent l="0" t="19050" r="3365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F47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" strokeweight="2.25pt"/>
            </w:pict>
          </mc:Fallback>
        </mc:AlternateContent>
      </w:r>
      <w:r>
        <w:rPr>
          <w:rFonts w:eastAsia="Arial Unicode MS"/>
          <w:sz w:val="16"/>
          <w:szCs w:val="16"/>
        </w:rPr>
        <w:t xml:space="preserve"> </w:t>
      </w:r>
      <w:r w:rsidR="00CA0907">
        <w:rPr>
          <w:rFonts w:eastAsia="Arial Unicode MS"/>
          <w:sz w:val="16"/>
          <w:szCs w:val="16"/>
        </w:rPr>
        <w:t>©</w:t>
      </w:r>
      <w:r w:rsidR="00CA0907">
        <w:rPr>
          <w:sz w:val="16"/>
          <w:szCs w:val="16"/>
        </w:rPr>
        <w:t xml:space="preserve"> Tutti i diritti riservati. </w:t>
      </w:r>
      <w:r w:rsidR="00E22964">
        <w:rPr>
          <w:sz w:val="16"/>
          <w:szCs w:val="16"/>
        </w:rPr>
        <w:t>Proprietà INSIEL</w:t>
      </w:r>
      <w:r w:rsidR="00CA0907">
        <w:rPr>
          <w:sz w:val="16"/>
          <w:szCs w:val="16"/>
        </w:rPr>
        <w:t xml:space="preserve"> SpA</w:t>
      </w:r>
      <w:r w:rsidR="007861AA">
        <w:rPr>
          <w:rFonts w:cs="BentonSans-Book"/>
          <w:sz w:val="18"/>
          <w:szCs w:val="18"/>
        </w:rPr>
        <w:br w:type="page"/>
      </w:r>
    </w:p>
    <w:p w14:paraId="0EC4D9B5" w14:textId="77777777" w:rsidR="007861AA" w:rsidRDefault="007861AA" w:rsidP="007861AA">
      <w:pPr>
        <w:pStyle w:val="Titoloindice"/>
      </w:pPr>
      <w:r>
        <w:lastRenderedPageBreak/>
        <w:t>SOMMARIO</w:t>
      </w:r>
    </w:p>
    <w:bookmarkStart w:id="0" w:name="_Toc210563765"/>
    <w:p w14:paraId="2D0EA2FA" w14:textId="75E03C09" w:rsidR="005355F6" w:rsidRDefault="00A2322B">
      <w:pPr>
        <w:pStyle w:val="Sommario1"/>
        <w:tabs>
          <w:tab w:val="right" w:leader="dot" w:pos="96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BentonSans-Book" w:hAnsi="BentonSans-Book" w:cs="BentonSans-Book"/>
          <w:sz w:val="18"/>
        </w:rPr>
        <w:fldChar w:fldCharType="begin"/>
      </w:r>
      <w:r>
        <w:rPr>
          <w:rFonts w:ascii="BentonSans-Book" w:hAnsi="BentonSans-Book" w:cs="BentonSans-Book"/>
          <w:sz w:val="18"/>
        </w:rPr>
        <w:instrText xml:space="preserve"> TOC \o "1-4" \h \z \u </w:instrText>
      </w:r>
      <w:r>
        <w:rPr>
          <w:rFonts w:ascii="BentonSans-Book" w:hAnsi="BentonSans-Book" w:cs="BentonSans-Book"/>
          <w:sz w:val="18"/>
        </w:rPr>
        <w:fldChar w:fldCharType="separate"/>
      </w:r>
      <w:hyperlink w:anchor="_Toc67393826" w:history="1">
        <w:r w:rsidR="005355F6" w:rsidRPr="003925C3">
          <w:rPr>
            <w:rStyle w:val="Collegamentoipertestuale"/>
            <w:noProof/>
          </w:rPr>
          <w:t>1. Introduzione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_Toc67393826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3</w:t>
        </w:r>
        <w:r w:rsidR="005355F6">
          <w:rPr>
            <w:noProof/>
            <w:webHidden/>
          </w:rPr>
          <w:fldChar w:fldCharType="end"/>
        </w:r>
      </w:hyperlink>
    </w:p>
    <w:p w14:paraId="258F2664" w14:textId="3150649E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27" w:history="1">
        <w:r w:rsidR="005355F6" w:rsidRPr="003925C3">
          <w:rPr>
            <w:rStyle w:val="Collegamentoipertestuale"/>
            <w:noProof/>
          </w:rPr>
          <w:t>1.1. Premessa al documento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_Toc67393827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3</w:t>
        </w:r>
        <w:r w:rsidR="005355F6">
          <w:rPr>
            <w:noProof/>
            <w:webHidden/>
          </w:rPr>
          <w:fldChar w:fldCharType="end"/>
        </w:r>
      </w:hyperlink>
    </w:p>
    <w:p w14:paraId="7FC08E6F" w14:textId="764B6795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28" w:history="1">
        <w:r w:rsidR="005355F6" w:rsidRPr="003925C3">
          <w:rPr>
            <w:rStyle w:val="Collegamentoipertestuale"/>
            <w:noProof/>
          </w:rPr>
          <w:t>1.2. Certificazione del software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_Toc67393828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3</w:t>
        </w:r>
        <w:r w:rsidR="005355F6">
          <w:rPr>
            <w:noProof/>
            <w:webHidden/>
          </w:rPr>
          <w:fldChar w:fldCharType="end"/>
        </w:r>
      </w:hyperlink>
    </w:p>
    <w:p w14:paraId="19253CCD" w14:textId="7DCA2FFB" w:rsidR="005355F6" w:rsidRDefault="00DD2B7A">
      <w:pPr>
        <w:pStyle w:val="Sommario1"/>
        <w:tabs>
          <w:tab w:val="right" w:leader="dot" w:pos="96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29" w:history="1">
        <w:r w:rsidR="005355F6" w:rsidRPr="003925C3">
          <w:rPr>
            <w:rStyle w:val="Collegamentoipertestuale"/>
            <w:noProof/>
          </w:rPr>
          <w:t>2. Specifiche tecniche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_Toc67393829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4</w:t>
        </w:r>
        <w:r w:rsidR="005355F6">
          <w:rPr>
            <w:noProof/>
            <w:webHidden/>
          </w:rPr>
          <w:fldChar w:fldCharType="end"/>
        </w:r>
      </w:hyperlink>
    </w:p>
    <w:p w14:paraId="449A3D58" w14:textId="0C4323F6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0" w:history="1">
        <w:r w:rsidR="005355F6" w:rsidRPr="003925C3">
          <w:rPr>
            <w:rStyle w:val="Collegamentoipertestuale"/>
            <w:noProof/>
          </w:rPr>
          <w:t>2.1. Modalità di accesso/connessione alla piattaforma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_Toc67393830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4</w:t>
        </w:r>
        <w:r w:rsidR="005355F6">
          <w:rPr>
            <w:noProof/>
            <w:webHidden/>
          </w:rPr>
          <w:fldChar w:fldCharType="end"/>
        </w:r>
      </w:hyperlink>
    </w:p>
    <w:p w14:paraId="6C302DA3" w14:textId="4C965FAA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1" w:history="1">
        <w:r w:rsidR="005355F6" w:rsidRPr="003925C3">
          <w:rPr>
            <w:rStyle w:val="Collegamentoipertestuale"/>
            <w:noProof/>
          </w:rPr>
          <w:t>2.2. Modalità di compilazione e invio dei dati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_Toc67393831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4</w:t>
        </w:r>
        <w:r w:rsidR="005355F6">
          <w:rPr>
            <w:noProof/>
            <w:webHidden/>
          </w:rPr>
          <w:fldChar w:fldCharType="end"/>
        </w:r>
      </w:hyperlink>
    </w:p>
    <w:p w14:paraId="0F53A9CC" w14:textId="4F1197C7" w:rsidR="005355F6" w:rsidRDefault="00DD2B7A">
      <w:pPr>
        <w:pStyle w:val="Sommario1"/>
        <w:tabs>
          <w:tab w:val="right" w:leader="dot" w:pos="961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2" w:history="1">
        <w:r w:rsidR="005355F6" w:rsidRPr="003925C3">
          <w:rPr>
            <w:rStyle w:val="Collegamentoipertestuale"/>
            <w:noProof/>
          </w:rPr>
          <w:t>3. Allegati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_Toc67393832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17A5BA06" w14:textId="09424F6A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3" w:history="1">
        <w:r w:rsidR="005355F6" w:rsidRPr="003925C3">
          <w:rPr>
            <w:rStyle w:val="Collegamentoipertestuale"/>
            <w:noProof/>
          </w:rPr>
          <w:t>3.1. DatiFlusso.xsd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_Toc67393833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4BDE3386" w14:textId="330CDE7F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4" w:history="1">
        <w:r w:rsidR="005355F6" w:rsidRPr="003925C3">
          <w:rPr>
            <w:rStyle w:val="Collegamentoipertestuale"/>
            <w:noProof/>
          </w:rPr>
          <w:t>3.2. Common.xsd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_Toc67393834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266B7020" w14:textId="5A774904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5" w:history="1">
        <w:r w:rsidR="005355F6" w:rsidRPr="003925C3">
          <w:rPr>
            <w:rStyle w:val="Collegamentoipertestuale"/>
            <w:noProof/>
          </w:rPr>
          <w:t>3.3. EnteGestore.xsd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_Toc67393835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02B94A4E" w14:textId="4022E821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6" w:history="1">
        <w:r w:rsidR="005355F6" w:rsidRPr="003925C3">
          <w:rPr>
            <w:rStyle w:val="Collegamentoipertestuale"/>
            <w:noProof/>
          </w:rPr>
          <w:t>3.4. ListaAttesa.xsd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_Toc67393836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19643B2D" w14:textId="2F5823C5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7" w:history="1">
        <w:r w:rsidR="005355F6" w:rsidRPr="003925C3">
          <w:rPr>
            <w:rStyle w:val="Collegamentoipertestuale"/>
            <w:noProof/>
          </w:rPr>
          <w:t>3.5. BudgetEG.xsd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_Toc67393837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353EE09A" w14:textId="0F0A9E3A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8" w:history="1">
        <w:r w:rsidR="005355F6" w:rsidRPr="003925C3">
          <w:rPr>
            <w:rStyle w:val="Collegamentoipertestuale"/>
            <w:noProof/>
          </w:rPr>
          <w:t>3.6. SoggettoGestore.xsd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_Toc67393838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483B47B7" w14:textId="79200C05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39" w:history="1">
        <w:r w:rsidR="005355F6" w:rsidRPr="003925C3">
          <w:rPr>
            <w:rStyle w:val="Collegamentoipertestuale"/>
            <w:noProof/>
          </w:rPr>
          <w:t>3.7. BudgetSG.xsd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_Toc67393839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253B142B" w14:textId="3107FF0E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0" w:history="1">
        <w:r w:rsidR="005355F6" w:rsidRPr="003925C3">
          <w:rPr>
            <w:rStyle w:val="Collegamentoipertestuale"/>
            <w:noProof/>
          </w:rPr>
          <w:t>3.8. UnitaOfferta.xsd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_Toc67393840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6681838B" w14:textId="5EFD1F27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1" w:history="1">
        <w:r w:rsidR="005355F6" w:rsidRPr="003925C3">
          <w:rPr>
            <w:rStyle w:val="Collegamentoipertestuale"/>
            <w:noProof/>
          </w:rPr>
          <w:t>3.9. OneriUO.xsd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_Toc67393841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11A0681B" w14:textId="554D4576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2" w:history="1">
        <w:r w:rsidR="005355F6" w:rsidRPr="003925C3">
          <w:rPr>
            <w:rStyle w:val="Collegamentoipertestuale"/>
            <w:noProof/>
          </w:rPr>
          <w:t>3.10. Utente.xsd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_Toc67393842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7</w:t>
        </w:r>
        <w:r w:rsidR="005355F6">
          <w:rPr>
            <w:noProof/>
            <w:webHidden/>
          </w:rPr>
          <w:fldChar w:fldCharType="end"/>
        </w:r>
      </w:hyperlink>
    </w:p>
    <w:p w14:paraId="51C689E8" w14:textId="5D15B706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3" w:history="1">
        <w:r w:rsidR="005355F6" w:rsidRPr="003925C3">
          <w:rPr>
            <w:rStyle w:val="Collegamentoipertestuale"/>
            <w:noProof/>
          </w:rPr>
          <w:t>3.11. Personale.xsd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_Toc67393843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48A568AA" w14:textId="1C7E4505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4" w:history="1">
        <w:r w:rsidR="005355F6" w:rsidRPr="003925C3">
          <w:rPr>
            <w:rStyle w:val="Collegamentoipertestuale"/>
            <w:noProof/>
          </w:rPr>
          <w:t>3.12. Contratto.xsd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_Toc67393844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0CAD245E" w14:textId="15850485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5" w:history="1">
        <w:r w:rsidR="005355F6" w:rsidRPr="003925C3">
          <w:rPr>
            <w:rStyle w:val="Collegamentoipertestuale"/>
            <w:noProof/>
          </w:rPr>
          <w:t>3.13. EsitoFlusso.xsd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_Toc67393845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6958DF1F" w14:textId="6105C66D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6" w:history="1">
        <w:r w:rsidR="005355F6" w:rsidRPr="003925C3">
          <w:rPr>
            <w:rStyle w:val="Collegamentoipertestuale"/>
            <w:noProof/>
          </w:rPr>
          <w:t>3.14. ScaricoFlusso.xsd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_Toc67393846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11749237" w14:textId="427180CC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7" w:history="1">
        <w:r w:rsidR="005355F6" w:rsidRPr="003925C3">
          <w:rPr>
            <w:rStyle w:val="Collegamentoipertestuale"/>
            <w:noProof/>
          </w:rPr>
          <w:t>3.15. MacroCodifica.xsd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_Toc67393847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4019F550" w14:textId="65EF9212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8" w:history="1">
        <w:r w:rsidR="005355F6" w:rsidRPr="003925C3">
          <w:rPr>
            <w:rStyle w:val="Collegamentoipertestuale"/>
            <w:noProof/>
          </w:rPr>
          <w:t>3.16. ElencoCodifiche.xsd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_Toc67393848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3EE4D3C8" w14:textId="6B47FF36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49" w:history="1">
        <w:r w:rsidR="005355F6" w:rsidRPr="003925C3">
          <w:rPr>
            <w:rStyle w:val="Collegamentoipertestuale"/>
            <w:noProof/>
          </w:rPr>
          <w:t>3.17. RecordFlusso.xsd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_Toc67393849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6B9D71B3" w14:textId="6BB4879F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50" w:history="1">
        <w:r w:rsidR="005355F6" w:rsidRPr="003925C3">
          <w:rPr>
            <w:rStyle w:val="Collegamentoipertestuale"/>
            <w:noProof/>
          </w:rPr>
          <w:t>3.18. Allegato4_TracciatoRecord_XSD.xlsx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_Toc67393850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121FDC43" w14:textId="00A5D0E5" w:rsidR="005355F6" w:rsidRDefault="00DD2B7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393851" w:history="1">
        <w:r w:rsidR="005355F6" w:rsidRPr="003925C3">
          <w:rPr>
            <w:rStyle w:val="Collegamentoipertestuale"/>
            <w:noProof/>
          </w:rPr>
          <w:t>3.19. Flussi Offerta NUOVO.xlsx</w:t>
        </w:r>
        <w:r w:rsidR="005355F6">
          <w:rPr>
            <w:noProof/>
            <w:webHidden/>
          </w:rPr>
          <w:tab/>
        </w:r>
        <w:r w:rsidR="005355F6">
          <w:rPr>
            <w:noProof/>
            <w:webHidden/>
          </w:rPr>
          <w:fldChar w:fldCharType="begin"/>
        </w:r>
        <w:r w:rsidR="005355F6">
          <w:rPr>
            <w:noProof/>
            <w:webHidden/>
          </w:rPr>
          <w:instrText xml:space="preserve"> PAGEREF _Toc67393851 \h </w:instrText>
        </w:r>
        <w:r w:rsidR="005355F6">
          <w:rPr>
            <w:noProof/>
            <w:webHidden/>
          </w:rPr>
        </w:r>
        <w:r w:rsidR="005355F6">
          <w:rPr>
            <w:noProof/>
            <w:webHidden/>
          </w:rPr>
          <w:fldChar w:fldCharType="separate"/>
        </w:r>
        <w:r w:rsidR="005355F6">
          <w:rPr>
            <w:noProof/>
            <w:webHidden/>
          </w:rPr>
          <w:t>8</w:t>
        </w:r>
        <w:r w:rsidR="005355F6">
          <w:rPr>
            <w:noProof/>
            <w:webHidden/>
          </w:rPr>
          <w:fldChar w:fldCharType="end"/>
        </w:r>
      </w:hyperlink>
    </w:p>
    <w:p w14:paraId="62D0460A" w14:textId="6B51B01B" w:rsidR="00B2436F" w:rsidRDefault="00A2322B">
      <w:pPr>
        <w:pStyle w:val="Titolo1"/>
        <w:spacing w:after="240"/>
      </w:pPr>
      <w:r>
        <w:rPr>
          <w:rFonts w:ascii="BentonSans-Book" w:hAnsi="BentonSans-Book" w:cs="BentonSans-Book"/>
          <w:sz w:val="18"/>
          <w:szCs w:val="18"/>
        </w:rPr>
        <w:lastRenderedPageBreak/>
        <w:fldChar w:fldCharType="end"/>
      </w:r>
      <w:bookmarkStart w:id="1" w:name="_Toc67393826"/>
      <w:bookmarkEnd w:id="0"/>
      <w:r w:rsidR="0090519C">
        <w:t>Introduzione</w:t>
      </w:r>
      <w:bookmarkEnd w:id="1"/>
    </w:p>
    <w:p w14:paraId="6B1BE8AA" w14:textId="77777777" w:rsidR="0092063E" w:rsidRPr="0092063E" w:rsidRDefault="0092063E" w:rsidP="005E58BA">
      <w:pPr>
        <w:pStyle w:val="Titolo2"/>
        <w:ind w:hanging="510"/>
      </w:pPr>
      <w:bookmarkStart w:id="2" w:name="_Toc67393827"/>
      <w:r w:rsidRPr="0092063E">
        <w:t>Premessa</w:t>
      </w:r>
      <w:r>
        <w:t xml:space="preserve"> al documento</w:t>
      </w:r>
      <w:bookmarkEnd w:id="2"/>
    </w:p>
    <w:p w14:paraId="28B9A557" w14:textId="77777777" w:rsidR="007B1339" w:rsidRDefault="007B1339" w:rsidP="00A67B99">
      <w:pPr>
        <w:pStyle w:val="T-01"/>
      </w:pPr>
      <w:r>
        <w:t xml:space="preserve">Il </w:t>
      </w:r>
      <w:r w:rsidRPr="00C968B7">
        <w:rPr>
          <w:b/>
        </w:rPr>
        <w:t>Decreto n. 2071/SPS del 27/12/2018</w:t>
      </w:r>
      <w:r>
        <w:t xml:space="preserve">, nel definire il </w:t>
      </w:r>
      <w:r w:rsidRPr="007B1339">
        <w:t>percorso per l’attuazione dell’avvio del flusso informativo per il governo del sistema residenziale e semiresidenziale per le persone con disabilità</w:t>
      </w:r>
      <w:r>
        <w:t>, dà indicazione a</w:t>
      </w:r>
      <w:r w:rsidRPr="007B1339">
        <w:t>i soggetti responsabili dell</w:t>
      </w:r>
      <w:r w:rsidR="00986FDB">
        <w:t xml:space="preserve">a produzione </w:t>
      </w:r>
      <w:r w:rsidRPr="007B1339">
        <w:t xml:space="preserve">del flusso </w:t>
      </w:r>
      <w:r w:rsidR="00986FDB">
        <w:t>di</w:t>
      </w:r>
      <w:r w:rsidRPr="007B1339">
        <w:t xml:space="preserve"> dotarsi di un sistema informativo</w:t>
      </w:r>
      <w:r w:rsidR="00986FDB">
        <w:t xml:space="preserve"> </w:t>
      </w:r>
      <w:r w:rsidRPr="007B1339">
        <w:t>gestionale atto a garantire la raccolta, la gesti</w:t>
      </w:r>
      <w:r w:rsidR="00DC3F74">
        <w:t xml:space="preserve">one e l’organizzazione dei dati relativi al </w:t>
      </w:r>
      <w:r w:rsidR="00DC3F74" w:rsidRPr="00D4645C">
        <w:t>governo del sistema residenziale e semiresidenziale per le persone con disabilità</w:t>
      </w:r>
      <w:r w:rsidR="00DC3F74">
        <w:t>.</w:t>
      </w:r>
    </w:p>
    <w:p w14:paraId="7508BD83" w14:textId="77777777" w:rsidR="00E617F2" w:rsidRDefault="00D4645C" w:rsidP="00112161">
      <w:pPr>
        <w:pStyle w:val="T-01"/>
      </w:pPr>
      <w:r>
        <w:t>In particolare</w:t>
      </w:r>
      <w:r w:rsidR="00C968B7">
        <w:t xml:space="preserve"> relativamente al </w:t>
      </w:r>
      <w:r w:rsidRPr="00C968B7">
        <w:rPr>
          <w:b/>
        </w:rPr>
        <w:t xml:space="preserve">sotto flusso </w:t>
      </w:r>
      <w:r w:rsidR="00E617F2" w:rsidRPr="00C968B7">
        <w:rPr>
          <w:b/>
        </w:rPr>
        <w:t>“offerta”</w:t>
      </w:r>
      <w:r>
        <w:t>, definito per acquisire in via continuativa le informazioni necessarie al governo del sistema</w:t>
      </w:r>
      <w:r w:rsidR="00C968B7">
        <w:t xml:space="preserve"> </w:t>
      </w:r>
      <w:r w:rsidR="003D66B0">
        <w:t xml:space="preserve">come previsto e descritto nell’Allegato </w:t>
      </w:r>
      <w:r w:rsidR="00C968B7">
        <w:t xml:space="preserve">e </w:t>
      </w:r>
      <w:r w:rsidR="003D66B0">
        <w:t>in coerenza con il tracciato record illustrato nell’</w:t>
      </w:r>
      <w:r w:rsidR="00986FDB">
        <w:t>A</w:t>
      </w:r>
      <w:r w:rsidR="003D66B0">
        <w:t>llegato 4 al Decreto citato</w:t>
      </w:r>
      <w:r w:rsidR="00C968B7">
        <w:t xml:space="preserve">, </w:t>
      </w:r>
      <w:r w:rsidR="009B5923">
        <w:t>Insiel</w:t>
      </w:r>
      <w:r w:rsidR="00986FDB">
        <w:t xml:space="preserve"> SpA</w:t>
      </w:r>
      <w:r w:rsidR="009B5923">
        <w:t xml:space="preserve">, </w:t>
      </w:r>
      <w:r w:rsidR="00361CA2">
        <w:t>su indicazione</w:t>
      </w:r>
      <w:r w:rsidR="009B5923">
        <w:t xml:space="preserve"> </w:t>
      </w:r>
      <w:r w:rsidR="00361CA2">
        <w:t>del</w:t>
      </w:r>
      <w:r w:rsidR="0088040D">
        <w:t xml:space="preserve">la </w:t>
      </w:r>
      <w:r w:rsidR="00112161" w:rsidRPr="00112161">
        <w:t>Direzione centrale salute,</w:t>
      </w:r>
      <w:r w:rsidR="00112161">
        <w:t xml:space="preserve"> p</w:t>
      </w:r>
      <w:r w:rsidR="00A8269E">
        <w:t>olitiche sociali e disabilità e del</w:t>
      </w:r>
      <w:r w:rsidR="00112161">
        <w:t>l’Area Welfare di Comunità</w:t>
      </w:r>
      <w:r w:rsidR="0088040D">
        <w:t xml:space="preserve">, ha provveduto a realizzare una </w:t>
      </w:r>
      <w:r w:rsidR="0088040D" w:rsidRPr="00C968B7">
        <w:rPr>
          <w:b/>
        </w:rPr>
        <w:t xml:space="preserve">struttura dati </w:t>
      </w:r>
      <w:r w:rsidR="00C968B7" w:rsidRPr="00C968B7">
        <w:rPr>
          <w:b/>
        </w:rPr>
        <w:t>regionale centralizzata</w:t>
      </w:r>
      <w:r w:rsidR="0088040D">
        <w:t xml:space="preserve"> su cui memorizzare i dati relativi, come </w:t>
      </w:r>
      <w:r w:rsidR="00086035">
        <w:t xml:space="preserve">verrà </w:t>
      </w:r>
      <w:r w:rsidR="0088040D">
        <w:t>di seguito illustrato</w:t>
      </w:r>
      <w:r w:rsidR="00086035">
        <w:t>.</w:t>
      </w:r>
    </w:p>
    <w:p w14:paraId="6B5B52A8" w14:textId="6CEBC834" w:rsidR="00986FDB" w:rsidRDefault="00986FDB" w:rsidP="00986FDB">
      <w:pPr>
        <w:pStyle w:val="T-01"/>
      </w:pPr>
      <w:r>
        <w:t xml:space="preserve">Il presente documento, sulla base di quanto esposto nel citato Decreto, si prefigge l’obiettivo di esporre le </w:t>
      </w:r>
      <w:r w:rsidRPr="00166AC5">
        <w:rPr>
          <w:b/>
        </w:rPr>
        <w:t>specifiche tecniche per lo sviluppo o l’adeguamento dei sistemi informativi gestionali</w:t>
      </w:r>
      <w:r>
        <w:t xml:space="preserve"> in carico ai soggetti responsabili, in maniera da consentirne l’interoperabilità con il </w:t>
      </w:r>
      <w:r w:rsidR="00401DE7">
        <w:t xml:space="preserve">sistema informativo </w:t>
      </w:r>
      <w:r w:rsidR="00166AC5">
        <w:t>regio</w:t>
      </w:r>
      <w:r w:rsidR="00401DE7">
        <w:t>nale</w:t>
      </w:r>
      <w:r>
        <w:t xml:space="preserve">, </w:t>
      </w:r>
      <w:r w:rsidR="005E58BA">
        <w:t>realizzato</w:t>
      </w:r>
      <w:r>
        <w:t xml:space="preserve"> da  Insiel SpA.</w:t>
      </w:r>
    </w:p>
    <w:p w14:paraId="297EF1D7" w14:textId="77777777" w:rsidR="0092063E" w:rsidRDefault="007B3166" w:rsidP="009B5923">
      <w:pPr>
        <w:pStyle w:val="T-02"/>
        <w:ind w:left="0"/>
      </w:pPr>
      <w:r>
        <w:t>Il documento, oltre che alle citate Direzione centrale e Area Welfare, è rivolto ai soggetti responsabili dall’assolvimento del flusso:</w:t>
      </w:r>
    </w:p>
    <w:p w14:paraId="061093DC" w14:textId="77777777" w:rsidR="007B3166" w:rsidRDefault="007B3166" w:rsidP="007B3166">
      <w:pPr>
        <w:pStyle w:val="T-02"/>
        <w:numPr>
          <w:ilvl w:val="0"/>
          <w:numId w:val="3"/>
        </w:numPr>
      </w:pPr>
      <w:r w:rsidRPr="007B3166">
        <w:t>gli enti gestori dei servizi semiresidenziali e residenziali per le persone con disabilità (EG);</w:t>
      </w:r>
    </w:p>
    <w:p w14:paraId="45050EBA" w14:textId="77777777" w:rsidR="007B3166" w:rsidRDefault="007B3166" w:rsidP="007B3166">
      <w:pPr>
        <w:pStyle w:val="T-02"/>
        <w:numPr>
          <w:ilvl w:val="0"/>
          <w:numId w:val="3"/>
        </w:numPr>
      </w:pPr>
      <w:r w:rsidRPr="007B3166">
        <w:t>i soggetti riconosciuti e finanziati dalla Regione FVG che garantiscono servizi semiresidenziali e residenziali a rilevanza regionale per le persone con disabilità</w:t>
      </w:r>
      <w:r w:rsidR="00166AC5">
        <w:t xml:space="preserve"> </w:t>
      </w:r>
      <w:r w:rsidRPr="007B3166">
        <w:t>(Servizi di Rilevanza Regionale – SRR):</w:t>
      </w:r>
    </w:p>
    <w:p w14:paraId="6E12CB10" w14:textId="77777777" w:rsidR="007B3166" w:rsidRDefault="007B3166" w:rsidP="007B3166">
      <w:pPr>
        <w:pStyle w:val="T-02"/>
        <w:numPr>
          <w:ilvl w:val="1"/>
          <w:numId w:val="3"/>
        </w:numPr>
      </w:pPr>
      <w:r>
        <w:t>centri e istituti che svolgono il ruolo di presidi di rilevanza regionale (art. 18 L.R. 41/1996);</w:t>
      </w:r>
    </w:p>
    <w:p w14:paraId="62050851" w14:textId="77777777" w:rsidR="007B3166" w:rsidRDefault="007B3166" w:rsidP="007B3166">
      <w:pPr>
        <w:pStyle w:val="T-02"/>
        <w:numPr>
          <w:ilvl w:val="1"/>
          <w:numId w:val="3"/>
        </w:numPr>
      </w:pPr>
      <w:r>
        <w:t>istituzioni operanti a favore dei disabili visivi (L.R. 18/1997);</w:t>
      </w:r>
    </w:p>
    <w:p w14:paraId="761CEDA7" w14:textId="384AC128" w:rsidR="007B3166" w:rsidRDefault="007B3166" w:rsidP="005E58BA">
      <w:pPr>
        <w:pStyle w:val="T-02"/>
        <w:numPr>
          <w:ilvl w:val="1"/>
          <w:numId w:val="3"/>
        </w:numPr>
        <w:ind w:left="1468" w:hanging="357"/>
      </w:pPr>
      <w:r>
        <w:t>enti che ricevono specifici finanziamenti con capitoli di bilancio dedicati.</w:t>
      </w:r>
    </w:p>
    <w:p w14:paraId="26E0F06D" w14:textId="77777777" w:rsidR="005E58BA" w:rsidRPr="00E656CF" w:rsidRDefault="005E58BA" w:rsidP="00E656CF">
      <w:pPr>
        <w:pStyle w:val="T-02"/>
        <w:spacing w:after="0" w:line="240" w:lineRule="auto"/>
        <w:ind w:left="0"/>
        <w:rPr>
          <w:sz w:val="10"/>
          <w:szCs w:val="10"/>
        </w:rPr>
      </w:pPr>
    </w:p>
    <w:p w14:paraId="7D172B3C" w14:textId="124DB5E0" w:rsidR="005E58BA" w:rsidRDefault="005E58BA" w:rsidP="005E58BA">
      <w:pPr>
        <w:pStyle w:val="Titolo2"/>
      </w:pPr>
      <w:bookmarkStart w:id="3" w:name="_Toc67393828"/>
      <w:r>
        <w:t>Certificazione del software</w:t>
      </w:r>
      <w:bookmarkEnd w:id="3"/>
    </w:p>
    <w:p w14:paraId="47A2C2A6" w14:textId="7C61D599" w:rsidR="00E656CF" w:rsidRDefault="005E58BA" w:rsidP="00E656CF">
      <w:pPr>
        <w:pStyle w:val="T-02"/>
        <w:ind w:left="0"/>
      </w:pPr>
      <w:r>
        <w:t>Per informazioni relative al percorso di certificazione di sistemi informativi gestionali in grado di interoperare con il citato sistema informativo regionale, i soggetti responsabili dell’assolvimento del flusso e/o le software house interessate a tale realizzazione devono fare riferimento</w:t>
      </w:r>
      <w:r w:rsidR="00E656CF">
        <w:t xml:space="preserve"> all’Area Welfare di Comunità di ASUGI, con sede in Palmanova (UD), Borgo Aquileia 2, inviando una richiesta all’indirizzo email </w:t>
      </w:r>
      <w:hyperlink r:id="rId9" w:history="1">
        <w:r w:rsidR="00E656CF" w:rsidRPr="001D55CD">
          <w:rPr>
            <w:rStyle w:val="Collegamentoipertestuale"/>
          </w:rPr>
          <w:t>disabilita@welfare.fvg.it</w:t>
        </w:r>
      </w:hyperlink>
      <w:r w:rsidR="00E656CF">
        <w:t>.</w:t>
      </w:r>
    </w:p>
    <w:p w14:paraId="4ED624E4" w14:textId="77777777" w:rsidR="0090519C" w:rsidRDefault="0090519C" w:rsidP="00E1556D">
      <w:pPr>
        <w:pStyle w:val="Titolo1"/>
        <w:spacing w:after="240"/>
        <w:rPr>
          <w:rStyle w:val="Collegamentoipertestuale"/>
          <w:noProof/>
          <w:color w:val="auto"/>
          <w:u w:val="none"/>
        </w:rPr>
      </w:pPr>
      <w:bookmarkStart w:id="4" w:name="_Toc67393829"/>
      <w:r w:rsidRPr="00E1556D">
        <w:rPr>
          <w:rStyle w:val="Collegamentoipertestuale"/>
          <w:noProof/>
          <w:color w:val="auto"/>
          <w:u w:val="none"/>
        </w:rPr>
        <w:lastRenderedPageBreak/>
        <w:t>Specific</w:t>
      </w:r>
      <w:r w:rsidR="0092063E">
        <w:rPr>
          <w:rStyle w:val="Collegamentoipertestuale"/>
          <w:noProof/>
          <w:color w:val="auto"/>
          <w:u w:val="none"/>
        </w:rPr>
        <w:t>he tecniche</w:t>
      </w:r>
      <w:bookmarkEnd w:id="4"/>
    </w:p>
    <w:p w14:paraId="0852172C" w14:textId="77777777" w:rsidR="0088040D" w:rsidRDefault="0088040D" w:rsidP="0088040D">
      <w:pPr>
        <w:pStyle w:val="T-01"/>
      </w:pPr>
      <w:r>
        <w:t xml:space="preserve">Le specifiche tecniche contenute nel presente documento sono conformi e derivate </w:t>
      </w:r>
      <w:r w:rsidR="00040929">
        <w:t>d</w:t>
      </w:r>
      <w:r>
        <w:t xml:space="preserve">a quanto contenuto e descritto negli allegati 3 e 4 al </w:t>
      </w:r>
      <w:r w:rsidRPr="00977AB0">
        <w:t>Decreto n</w:t>
      </w:r>
      <w:r>
        <w:t>.</w:t>
      </w:r>
      <w:r w:rsidRPr="00977AB0">
        <w:t xml:space="preserve"> 2071/SPS del 27/12/2018</w:t>
      </w:r>
      <w:r>
        <w:t>.</w:t>
      </w:r>
    </w:p>
    <w:p w14:paraId="504FAC61" w14:textId="77777777" w:rsidR="0088040D" w:rsidRPr="0088040D" w:rsidRDefault="0088040D" w:rsidP="0088040D">
      <w:pPr>
        <w:pStyle w:val="T-01"/>
      </w:pPr>
      <w:r>
        <w:t>In particolare, per necessità legate alla memorizzazione dei dati su struttura relazionale e per semplificare l’invio degli stessi, il sotto flusso “offerta</w:t>
      </w:r>
      <w:r w:rsidR="00D334B9">
        <w:t>”</w:t>
      </w:r>
      <w:r>
        <w:t xml:space="preserve"> </w:t>
      </w:r>
      <w:r w:rsidR="00D334B9">
        <w:t>è stato spezzato in più parti, coerenti con le sezioni e sottosezioni descritte nel t</w:t>
      </w:r>
      <w:r w:rsidR="007B3166">
        <w:t xml:space="preserve">racciato record dell’allegato 4, </w:t>
      </w:r>
      <w:r w:rsidR="00BC6A2F">
        <w:t>del quale viene allegata al presente documento una versione estesa per semplificare la produzione dei dati previsti nel formato stabilito</w:t>
      </w:r>
      <w:r w:rsidR="006C3A05">
        <w:t>.</w:t>
      </w:r>
    </w:p>
    <w:p w14:paraId="1B94E453" w14:textId="77777777" w:rsidR="00B2436F" w:rsidRDefault="008A6BCD" w:rsidP="0092063E">
      <w:pPr>
        <w:pStyle w:val="Titolo2"/>
      </w:pPr>
      <w:bookmarkStart w:id="5" w:name="_Toc67393830"/>
      <w:r w:rsidRPr="0092063E">
        <w:t>Modalità di accesso</w:t>
      </w:r>
      <w:r w:rsidR="00D334B9">
        <w:t>/connessione</w:t>
      </w:r>
      <w:r>
        <w:t xml:space="preserve"> alla piattaforma</w:t>
      </w:r>
      <w:bookmarkEnd w:id="5"/>
    </w:p>
    <w:p w14:paraId="3A080AE3" w14:textId="77777777" w:rsidR="004A0672" w:rsidRDefault="001671C4" w:rsidP="001671C4">
      <w:pPr>
        <w:pStyle w:val="T-02"/>
      </w:pPr>
      <w:r>
        <w:t xml:space="preserve">Per una gestione completa dei flussi, si rende necessario affiancare ai servizi di ricezione dei </w:t>
      </w:r>
      <w:r w:rsidR="00312E33">
        <w:t>dati</w:t>
      </w:r>
      <w:r>
        <w:t xml:space="preserve"> un cruscotto web accessibile tramite profilazione utente, in modo da fornire a tutti i </w:t>
      </w:r>
      <w:r w:rsidR="00E22964">
        <w:t>soggetti</w:t>
      </w:r>
      <w:r>
        <w:t xml:space="preserve"> coinvolti la possibilità di monitorare lo stato dei caricamenti e facilitare il corretto completamento </w:t>
      </w:r>
      <w:r w:rsidR="00312E33">
        <w:t>delle</w:t>
      </w:r>
      <w:r>
        <w:t xml:space="preserve"> attività. </w:t>
      </w:r>
    </w:p>
    <w:p w14:paraId="61966BEC" w14:textId="6613E9AA" w:rsidR="004A0672" w:rsidRDefault="001671C4" w:rsidP="001671C4">
      <w:pPr>
        <w:pStyle w:val="T-02"/>
      </w:pPr>
      <w:r>
        <w:t>I flussi</w:t>
      </w:r>
      <w:r w:rsidR="004A0672">
        <w:t>,</w:t>
      </w:r>
      <w:r>
        <w:t xml:space="preserve"> cosi come definiti nel decreto regionale</w:t>
      </w:r>
      <w:r w:rsidR="004A0672">
        <w:t>,</w:t>
      </w:r>
      <w:r>
        <w:t xml:space="preserve"> oltr</w:t>
      </w:r>
      <w:r w:rsidR="00D53830">
        <w:t>e</w:t>
      </w:r>
      <w:r>
        <w:t xml:space="preserve"> ai singoli valori alfanumerici richiedono il caricamento di allegati </w:t>
      </w:r>
      <w:r w:rsidR="00CC1710">
        <w:t>relativi a documentazione</w:t>
      </w:r>
      <w:r>
        <w:t xml:space="preserve"> associata alle </w:t>
      </w:r>
      <w:r w:rsidR="00312E33">
        <w:t xml:space="preserve">singole </w:t>
      </w:r>
      <w:r>
        <w:t xml:space="preserve">unità d’offerta. Tali dati non possono esser inviati come allegati durante la trasmissione dei flussi, poiché il loro payload elevato andrebbe a rallentare la connessione con i server che ospitano le banche dati. Si rende quindi necessario l’utilizzo di un </w:t>
      </w:r>
      <w:r w:rsidR="00EA2B59">
        <w:t>servizio REST esposto dai singoli enti per lo scarico dei documenti</w:t>
      </w:r>
      <w:r w:rsidR="00312E33">
        <w:t xml:space="preserve">. </w:t>
      </w:r>
      <w:r w:rsidR="00EA2B59">
        <w:t>Il servizio deve essere vincolato alla mutua autenticazione tramite il rilascio di un certificato client da parte dell’ente gestore</w:t>
      </w:r>
      <w:r w:rsidR="00312E33">
        <w:t>.</w:t>
      </w:r>
      <w:r w:rsidR="00EA2B59">
        <w:t xml:space="preserve"> In fase di trasmissione dei flussi i campi </w:t>
      </w:r>
      <w:proofErr w:type="spellStart"/>
      <w:r w:rsidR="00EA2B59">
        <w:t>realtivi</w:t>
      </w:r>
      <w:proofErr w:type="spellEnd"/>
      <w:r w:rsidR="00EA2B59">
        <w:t xml:space="preserve"> ai documenti devono esser compilati con delle codifiche stabilite a priori tramite regole di generazione, ad esempio con la concatenazione dell’anno e del codice documento in modo da poter essere usato come parametro </w:t>
      </w:r>
      <w:proofErr w:type="spellStart"/>
      <w:r w:rsidR="00EA2B59">
        <w:t>nell’url</w:t>
      </w:r>
      <w:proofErr w:type="spellEnd"/>
      <w:r w:rsidR="00EA2B59">
        <w:t xml:space="preserve"> per lo scarico del documento al momento dell’invocazione del servizio REST. </w:t>
      </w:r>
      <w:r w:rsidR="0038097F">
        <w:t xml:space="preserve">Ogni ente gestore fornisce </w:t>
      </w:r>
      <w:proofErr w:type="spellStart"/>
      <w:r w:rsidR="0038097F">
        <w:t>l’url</w:t>
      </w:r>
      <w:proofErr w:type="spellEnd"/>
      <w:r w:rsidR="0038097F">
        <w:t xml:space="preserve"> di accesso al servizio con singolo parametro da concatenare alla stringa da passare in GET su connessione HTTPS. </w:t>
      </w:r>
      <w:r w:rsidR="00EA2B59">
        <w:t xml:space="preserve">Le codifiche </w:t>
      </w:r>
      <w:r w:rsidR="0038097F">
        <w:t xml:space="preserve">per i singoli documenti </w:t>
      </w:r>
      <w:r w:rsidR="00EA2B59">
        <w:t>sono stabilite all’interno de</w:t>
      </w:r>
      <w:r w:rsidR="00BC370D">
        <w:t>l</w:t>
      </w:r>
      <w:r w:rsidR="00EA2B59">
        <w:t xml:space="preserve"> file </w:t>
      </w:r>
      <w:proofErr w:type="spellStart"/>
      <w:r w:rsidR="00EA2B59">
        <w:t>excel</w:t>
      </w:r>
      <w:proofErr w:type="spellEnd"/>
      <w:r w:rsidR="00EA2B59">
        <w:t xml:space="preserve"> in allegato</w:t>
      </w:r>
      <w:r w:rsidR="00312E33">
        <w:t xml:space="preserve"> </w:t>
      </w:r>
      <w:r w:rsidR="00EA2B59">
        <w:t>alla documentazione.</w:t>
      </w:r>
    </w:p>
    <w:p w14:paraId="62B7252F" w14:textId="77777777" w:rsidR="001671C4" w:rsidRDefault="00312E33" w:rsidP="001671C4">
      <w:pPr>
        <w:pStyle w:val="T-02"/>
      </w:pPr>
      <w:r>
        <w:t>Il portale oltr</w:t>
      </w:r>
      <w:r w:rsidR="00E22964">
        <w:t xml:space="preserve">e a </w:t>
      </w:r>
      <w:r>
        <w:t xml:space="preserve">una </w:t>
      </w:r>
      <w:r w:rsidR="00E22964">
        <w:t>sezione</w:t>
      </w:r>
      <w:r>
        <w:t xml:space="preserve"> privata accessibile tramite </w:t>
      </w:r>
      <w:r w:rsidR="004A0672">
        <w:t>autentica</w:t>
      </w:r>
      <w:r>
        <w:t xml:space="preserve">zione potrà in seguito esporre una parte pubblica puramente informativa sia per gli utenti disabili sia per le </w:t>
      </w:r>
      <w:r w:rsidR="00E22964">
        <w:t>strutture</w:t>
      </w:r>
      <w:r>
        <w:t xml:space="preserve"> ospitanti. Inoltre sempre tramite portale verrà gestito il punto di ingresso per la compilazione dei questionari da parte degli utenti e delle altre figure coinvolte nella gestione del disabile, sia per l’invio delle domande a capitolo da parte dei soggetti gestori</w:t>
      </w:r>
      <w:r w:rsidR="001671C4">
        <w:t xml:space="preserve"> </w:t>
      </w:r>
    </w:p>
    <w:p w14:paraId="271A5DDC" w14:textId="77777777" w:rsidR="00BC6A2F" w:rsidRPr="001671C4" w:rsidRDefault="00A61A69" w:rsidP="001671C4">
      <w:pPr>
        <w:pStyle w:val="T-02"/>
      </w:pPr>
      <w:r>
        <w:t>L’</w:t>
      </w:r>
      <w:r w:rsidR="007A0097">
        <w:t xml:space="preserve">accesso alla piattaforma, in accordo con le norme sula privacy dettate dal </w:t>
      </w:r>
      <w:r w:rsidR="007A0097" w:rsidRPr="007A0097">
        <w:t>Regolamento Ue 2016/679, noto come GDPR (General Data Protection Regulation)</w:t>
      </w:r>
      <w:r w:rsidR="007A0097">
        <w:t xml:space="preserve"> e in coerenza con i requisiti sulla sicurezza informatica sancite dallo </w:t>
      </w:r>
      <w:r w:rsidR="007A0097" w:rsidRPr="007A0097">
        <w:t>standard ISO/IEC 27001</w:t>
      </w:r>
      <w:r w:rsidR="007A0097">
        <w:t>, verrà garantito sia tramite SPID sia tramite CRS, mediante</w:t>
      </w:r>
      <w:r w:rsidR="00AA74E2">
        <w:t xml:space="preserve"> </w:t>
      </w:r>
      <w:r w:rsidR="00857BFB">
        <w:t>opportuna</w:t>
      </w:r>
      <w:r w:rsidR="007A0097">
        <w:t xml:space="preserve"> profilatura d’</w:t>
      </w:r>
      <w:r w:rsidR="00AA74E2">
        <w:t>accesso in base al ruolo e alle attività previste.</w:t>
      </w:r>
      <w:r w:rsidR="007A0097">
        <w:t xml:space="preserve"> </w:t>
      </w:r>
    </w:p>
    <w:p w14:paraId="398F75F9" w14:textId="77777777" w:rsidR="00333072" w:rsidRDefault="0088040D" w:rsidP="0088040D">
      <w:pPr>
        <w:pStyle w:val="Titolo2"/>
      </w:pPr>
      <w:bookmarkStart w:id="6" w:name="_Toc67393831"/>
      <w:r>
        <w:t xml:space="preserve">Modalità di </w:t>
      </w:r>
      <w:r w:rsidR="0098511F">
        <w:t xml:space="preserve">compilazione e </w:t>
      </w:r>
      <w:r>
        <w:t>invio dei dati</w:t>
      </w:r>
      <w:bookmarkEnd w:id="6"/>
    </w:p>
    <w:p w14:paraId="4FAD9C03" w14:textId="77777777" w:rsidR="00C65918" w:rsidRDefault="00995C05" w:rsidP="00995C05">
      <w:pPr>
        <w:pStyle w:val="T-02"/>
      </w:pPr>
      <w:r>
        <w:t>L’acces</w:t>
      </w:r>
      <w:r w:rsidR="0098511F">
        <w:t>s</w:t>
      </w:r>
      <w:r>
        <w:t xml:space="preserve">o ai servizi di trasmissione dei flussi viene garantito tramite l’esposizione di web services in standard SOAP12 su piattaforma WSO2. Ogni soggetto mittente deve richiedere un certificato x509 </w:t>
      </w:r>
      <w:r>
        <w:lastRenderedPageBreak/>
        <w:t>necessario all’autenticazione e profilatura, in modo da garantire la corrispondenza e non sovrapposizione dei dati</w:t>
      </w:r>
      <w:r w:rsidR="00C65918">
        <w:t xml:space="preserve"> inviati dai singoli soggetti. </w:t>
      </w:r>
    </w:p>
    <w:p w14:paraId="5246EEAA" w14:textId="71A2C3CE" w:rsidR="00995C05" w:rsidRDefault="00995C05" w:rsidP="00C65918">
      <w:pPr>
        <w:pStyle w:val="T-02"/>
        <w:keepNext/>
      </w:pPr>
      <w:r>
        <w:t>Ad oggi sono stati previste tre tipologie temporali di flussi</w:t>
      </w:r>
      <w:r w:rsidR="00916922">
        <w:t>, come riportato nella seguente tabella</w:t>
      </w:r>
      <w:r>
        <w:t>:</w:t>
      </w:r>
    </w:p>
    <w:tbl>
      <w:tblPr>
        <w:tblW w:w="6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2898"/>
        <w:gridCol w:w="2281"/>
      </w:tblGrid>
      <w:tr w:rsidR="00916922" w:rsidRPr="005355F6" w14:paraId="24ADE65C" w14:textId="18B1923E" w:rsidTr="00916922">
        <w:trPr>
          <w:trHeight w:val="789"/>
          <w:jc w:val="center"/>
        </w:trPr>
        <w:tc>
          <w:tcPr>
            <w:tcW w:w="1663" w:type="dxa"/>
            <w:vAlign w:val="center"/>
          </w:tcPr>
          <w:p w14:paraId="4B29A162" w14:textId="54D53C07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b/>
                <w:bCs/>
                <w:color w:val="000000"/>
              </w:rPr>
              <w:t>Tipologia</w:t>
            </w:r>
          </w:p>
          <w:p w14:paraId="172119B3" w14:textId="136CC4AB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b/>
                <w:bCs/>
                <w:color w:val="000000"/>
              </w:rPr>
              <w:t>informazioni</w:t>
            </w:r>
          </w:p>
        </w:tc>
        <w:tc>
          <w:tcPr>
            <w:tcW w:w="2898" w:type="dxa"/>
            <w:vAlign w:val="center"/>
          </w:tcPr>
          <w:p w14:paraId="6BE3AD7C" w14:textId="0AEC02DE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b/>
                <w:bCs/>
                <w:color w:val="000000"/>
              </w:rPr>
              <w:t>Periodo di riferimento</w:t>
            </w:r>
          </w:p>
        </w:tc>
        <w:tc>
          <w:tcPr>
            <w:tcW w:w="2281" w:type="dxa"/>
            <w:vAlign w:val="center"/>
          </w:tcPr>
          <w:p w14:paraId="4D483700" w14:textId="4EC18BB8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b/>
                <w:bCs/>
                <w:color w:val="000000"/>
              </w:rPr>
              <w:t>Termine per</w:t>
            </w:r>
          </w:p>
          <w:p w14:paraId="6672E65F" w14:textId="7219E323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b/>
                <w:bCs/>
                <w:color w:val="000000"/>
              </w:rPr>
              <w:t>consolidamento dati</w:t>
            </w:r>
          </w:p>
          <w:p w14:paraId="14B18AE4" w14:textId="662BB8FD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b/>
                <w:bCs/>
                <w:color w:val="000000"/>
              </w:rPr>
            </w:pPr>
            <w:r w:rsidRPr="00916922">
              <w:rPr>
                <w:rFonts w:cs="BentonSans-Book"/>
                <w:b/>
                <w:bCs/>
                <w:color w:val="000000"/>
              </w:rPr>
              <w:t>(validità)</w:t>
            </w:r>
          </w:p>
        </w:tc>
      </w:tr>
      <w:tr w:rsidR="00916922" w:rsidRPr="005355F6" w14:paraId="6DA43EB1" w14:textId="22B11A1E" w:rsidTr="005355F6">
        <w:trPr>
          <w:trHeight w:val="680"/>
          <w:jc w:val="center"/>
        </w:trPr>
        <w:tc>
          <w:tcPr>
            <w:tcW w:w="1663" w:type="dxa"/>
            <w:vMerge w:val="restart"/>
            <w:vAlign w:val="center"/>
          </w:tcPr>
          <w:p w14:paraId="3E6B0CE2" w14:textId="3664A4BE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1</w:t>
            </w:r>
          </w:p>
        </w:tc>
        <w:tc>
          <w:tcPr>
            <w:tcW w:w="2898" w:type="dxa"/>
            <w:vAlign w:val="center"/>
          </w:tcPr>
          <w:p w14:paraId="2BDA17CD" w14:textId="4E10D6E7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Primo quadrimestre</w:t>
            </w:r>
          </w:p>
          <w:p w14:paraId="68CFDF99" w14:textId="77113980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01/01 - 30/04</w:t>
            </w:r>
          </w:p>
        </w:tc>
        <w:tc>
          <w:tcPr>
            <w:tcW w:w="2281" w:type="dxa"/>
            <w:vAlign w:val="center"/>
          </w:tcPr>
          <w:p w14:paraId="3B1222B6" w14:textId="6AD7DEAE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31/05</w:t>
            </w:r>
          </w:p>
        </w:tc>
      </w:tr>
      <w:tr w:rsidR="00916922" w:rsidRPr="005355F6" w14:paraId="55F342AF" w14:textId="77777777" w:rsidTr="005355F6">
        <w:trPr>
          <w:trHeight w:val="680"/>
          <w:jc w:val="center"/>
        </w:trPr>
        <w:tc>
          <w:tcPr>
            <w:tcW w:w="1663" w:type="dxa"/>
            <w:vMerge/>
            <w:vAlign w:val="center"/>
          </w:tcPr>
          <w:p w14:paraId="5CCFBAED" w14:textId="77777777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</w:p>
        </w:tc>
        <w:tc>
          <w:tcPr>
            <w:tcW w:w="2898" w:type="dxa"/>
            <w:vAlign w:val="center"/>
          </w:tcPr>
          <w:p w14:paraId="152F62E5" w14:textId="7686AAB9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Secondo quadrimestre</w:t>
            </w:r>
          </w:p>
          <w:p w14:paraId="03F0F0AB" w14:textId="2750829B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01/05 - 31/08</w:t>
            </w:r>
          </w:p>
        </w:tc>
        <w:tc>
          <w:tcPr>
            <w:tcW w:w="2281" w:type="dxa"/>
            <w:vAlign w:val="center"/>
          </w:tcPr>
          <w:p w14:paraId="0FA9FE32" w14:textId="56AF307A" w:rsidR="00916922" w:rsidRPr="005355F6" w:rsidRDefault="00916922" w:rsidP="00916922">
            <w:pPr>
              <w:tabs>
                <w:tab w:val="left" w:pos="1275"/>
              </w:tabs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30/09</w:t>
            </w:r>
          </w:p>
        </w:tc>
      </w:tr>
      <w:tr w:rsidR="00916922" w:rsidRPr="005355F6" w14:paraId="42CA86ED" w14:textId="77777777" w:rsidTr="005355F6">
        <w:trPr>
          <w:trHeight w:val="680"/>
          <w:jc w:val="center"/>
        </w:trPr>
        <w:tc>
          <w:tcPr>
            <w:tcW w:w="1663" w:type="dxa"/>
            <w:vMerge/>
            <w:vAlign w:val="center"/>
          </w:tcPr>
          <w:p w14:paraId="6767CA30" w14:textId="77777777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</w:p>
        </w:tc>
        <w:tc>
          <w:tcPr>
            <w:tcW w:w="2898" w:type="dxa"/>
            <w:vAlign w:val="center"/>
          </w:tcPr>
          <w:p w14:paraId="78BB518D" w14:textId="19E38CB1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Terzo quadrimestre</w:t>
            </w:r>
          </w:p>
          <w:p w14:paraId="318D7874" w14:textId="49992A02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01/09 - 31/12</w:t>
            </w:r>
          </w:p>
        </w:tc>
        <w:tc>
          <w:tcPr>
            <w:tcW w:w="2281" w:type="dxa"/>
            <w:vAlign w:val="center"/>
          </w:tcPr>
          <w:p w14:paraId="718606A4" w14:textId="13ED620D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31/01</w:t>
            </w:r>
          </w:p>
          <w:p w14:paraId="4226C493" w14:textId="14D73F9A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anno successivo</w:t>
            </w:r>
          </w:p>
        </w:tc>
      </w:tr>
      <w:tr w:rsidR="00916922" w:rsidRPr="005355F6" w14:paraId="793744D7" w14:textId="1B52CCDD" w:rsidTr="005355F6">
        <w:trPr>
          <w:trHeight w:val="680"/>
          <w:jc w:val="center"/>
        </w:trPr>
        <w:tc>
          <w:tcPr>
            <w:tcW w:w="1663" w:type="dxa"/>
            <w:vAlign w:val="center"/>
          </w:tcPr>
          <w:p w14:paraId="6EA712E7" w14:textId="20AFB73C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2</w:t>
            </w:r>
          </w:p>
        </w:tc>
        <w:tc>
          <w:tcPr>
            <w:tcW w:w="2898" w:type="dxa"/>
            <w:vAlign w:val="center"/>
          </w:tcPr>
          <w:p w14:paraId="1A8D1BD6" w14:textId="10154CCB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01/01 - 31/12</w:t>
            </w:r>
          </w:p>
        </w:tc>
        <w:tc>
          <w:tcPr>
            <w:tcW w:w="2281" w:type="dxa"/>
            <w:vAlign w:val="center"/>
          </w:tcPr>
          <w:p w14:paraId="0455B3AF" w14:textId="1C2FD2FA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31/01</w:t>
            </w:r>
          </w:p>
          <w:p w14:paraId="6F4BBD31" w14:textId="71BD8261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anno successivo</w:t>
            </w:r>
          </w:p>
        </w:tc>
      </w:tr>
      <w:tr w:rsidR="00916922" w:rsidRPr="005355F6" w14:paraId="1DFE9E14" w14:textId="13810057" w:rsidTr="005355F6">
        <w:trPr>
          <w:trHeight w:val="680"/>
          <w:jc w:val="center"/>
        </w:trPr>
        <w:tc>
          <w:tcPr>
            <w:tcW w:w="1663" w:type="dxa"/>
            <w:vAlign w:val="center"/>
          </w:tcPr>
          <w:p w14:paraId="5858E0B1" w14:textId="0E3FC0F9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3</w:t>
            </w:r>
          </w:p>
        </w:tc>
        <w:tc>
          <w:tcPr>
            <w:tcW w:w="2898" w:type="dxa"/>
            <w:vAlign w:val="center"/>
          </w:tcPr>
          <w:p w14:paraId="64B0D86A" w14:textId="3EDABC24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01/01 - 31/12</w:t>
            </w:r>
          </w:p>
        </w:tc>
        <w:tc>
          <w:tcPr>
            <w:tcW w:w="2281" w:type="dxa"/>
            <w:vAlign w:val="center"/>
          </w:tcPr>
          <w:p w14:paraId="5EB9F4AE" w14:textId="687086F2" w:rsidR="00916922" w:rsidRPr="00916922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01/05</w:t>
            </w:r>
          </w:p>
          <w:p w14:paraId="467015E3" w14:textId="3FF5D1E6" w:rsidR="00916922" w:rsidRPr="005355F6" w:rsidRDefault="00916922" w:rsidP="00916922">
            <w:pPr>
              <w:autoSpaceDE w:val="0"/>
              <w:autoSpaceDN w:val="0"/>
              <w:adjustRightInd w:val="0"/>
              <w:jc w:val="center"/>
              <w:rPr>
                <w:rFonts w:cs="BentonSans-Book"/>
                <w:color w:val="000000"/>
              </w:rPr>
            </w:pPr>
            <w:r w:rsidRPr="00916922">
              <w:rPr>
                <w:rFonts w:cs="BentonSans-Book"/>
                <w:color w:val="000000"/>
              </w:rPr>
              <w:t>anno successivo</w:t>
            </w:r>
          </w:p>
        </w:tc>
      </w:tr>
    </w:tbl>
    <w:p w14:paraId="36840057" w14:textId="77777777" w:rsidR="005355F6" w:rsidRDefault="005355F6" w:rsidP="005355F6">
      <w:pPr>
        <w:pStyle w:val="T-02"/>
        <w:spacing w:after="0"/>
      </w:pPr>
    </w:p>
    <w:p w14:paraId="331A0974" w14:textId="16578488" w:rsidR="00B52B4E" w:rsidRDefault="00E14B70" w:rsidP="00B52B4E">
      <w:pPr>
        <w:pStyle w:val="T-02"/>
      </w:pPr>
      <w:r>
        <w:t>Le scadenze temporal</w:t>
      </w:r>
      <w:r w:rsidR="00D5058D">
        <w:t xml:space="preserve">i obbligano i soggetti mittenti ad inviare i dati </w:t>
      </w:r>
      <w:r w:rsidR="00E22964">
        <w:t>relativi</w:t>
      </w:r>
      <w:r w:rsidR="00D5058D">
        <w:t xml:space="preserve"> al proprio dominio entro tali termini in modo da poter garantire la successiva elaborazione nella loro inte</w:t>
      </w:r>
      <w:r w:rsidR="00DE3130">
        <w:t>rezza e consistenza. Viene comunq</w:t>
      </w:r>
      <w:r w:rsidR="00D5058D">
        <w:t>u</w:t>
      </w:r>
      <w:r w:rsidR="00DE3130">
        <w:t>e</w:t>
      </w:r>
      <w:r w:rsidR="00D5058D">
        <w:t xml:space="preserve"> previsto un meccanismo di sblocco manuale in modo da permetter</w:t>
      </w:r>
      <w:r w:rsidR="00095A1D">
        <w:t>e</w:t>
      </w:r>
      <w:r w:rsidR="00D5058D">
        <w:t xml:space="preserve"> al sistema di </w:t>
      </w:r>
      <w:r w:rsidR="00E22964">
        <w:t>ricevere</w:t>
      </w:r>
      <w:r w:rsidR="00D5058D">
        <w:t xml:space="preserve"> i dati oltre tale termine. Tale funzione è attivata a discrezione dell’amministratore della piattaforma. </w:t>
      </w:r>
    </w:p>
    <w:p w14:paraId="08E96350" w14:textId="77777777" w:rsidR="00666EA0" w:rsidRDefault="000A737C" w:rsidP="00B52B4E">
      <w:pPr>
        <w:pStyle w:val="T-02"/>
      </w:pPr>
      <w:r>
        <w:t xml:space="preserve">Come precedentemente indicato, per necessità legate alla memorizzazione dei dati e per semplificare l’invio degli stessi, il sotto flusso “offerta” è stato spezzato in più componenti </w:t>
      </w:r>
      <w:r w:rsidR="00666EA0">
        <w:t xml:space="preserve">o flussi </w:t>
      </w:r>
      <w:r>
        <w:t>“autonom</w:t>
      </w:r>
      <w:r w:rsidR="00666EA0">
        <w:t>i</w:t>
      </w:r>
      <w:r>
        <w:t>”: ognuna di queste componenti</w:t>
      </w:r>
      <w:r w:rsidR="00995C05">
        <w:t xml:space="preserve"> è </w:t>
      </w:r>
      <w:r w:rsidR="00B52B4E">
        <w:t>descritt</w:t>
      </w:r>
      <w:r>
        <w:t>a</w:t>
      </w:r>
      <w:r w:rsidR="00995C05">
        <w:t xml:space="preserve"> tramite un XSD specifico</w:t>
      </w:r>
      <w:r w:rsidR="00D5058D">
        <w:t xml:space="preserve"> in m</w:t>
      </w:r>
      <w:r w:rsidR="00095A1D">
        <w:t>o</w:t>
      </w:r>
      <w:r w:rsidR="00D5058D">
        <w:t xml:space="preserve">do da potere definire una struttura dati coerente e condivisa per l’invio dei dati. </w:t>
      </w:r>
    </w:p>
    <w:p w14:paraId="7C93A211" w14:textId="77777777" w:rsidR="00B52B4E" w:rsidRDefault="00D5058D" w:rsidP="00B52B4E">
      <w:pPr>
        <w:pStyle w:val="T-02"/>
      </w:pPr>
      <w:r>
        <w:t xml:space="preserve">Ove </w:t>
      </w:r>
      <w:r w:rsidR="00E22964">
        <w:t>possibile</w:t>
      </w:r>
      <w:r>
        <w:t xml:space="preserve"> all’interno dei</w:t>
      </w:r>
      <w:r w:rsidR="00666EA0">
        <w:t xml:space="preserve"> singoli</w:t>
      </w:r>
      <w:r>
        <w:t xml:space="preserve"> XSD </w:t>
      </w:r>
      <w:r w:rsidR="00666EA0">
        <w:t xml:space="preserve">vengono definite </w:t>
      </w:r>
      <w:r>
        <w:t xml:space="preserve">le codifiche necessarie per l’invio delle informazioni in modo da unificare e standardizzare a livello regionale tipologie e codici. Nel caso l’elenco delle codifiche </w:t>
      </w:r>
      <w:r w:rsidR="004A7A34">
        <w:t>non sia stabile nel tempo, viene fornito un servizio aggiuntivo in modo da fornire gli elenchi di tutte le codifiche utilizzate e loro descrizioni associate.</w:t>
      </w:r>
    </w:p>
    <w:p w14:paraId="46BD543F" w14:textId="77777777" w:rsidR="00666EA0" w:rsidRDefault="00666EA0" w:rsidP="00B52B4E">
      <w:pPr>
        <w:pStyle w:val="T-02"/>
      </w:pPr>
      <w:r>
        <w:t>In abbinamento alle operazioni di invio dei dati, v</w:t>
      </w:r>
      <w:r w:rsidR="00095A1D">
        <w:t xml:space="preserve">iene fornito un servizio </w:t>
      </w:r>
      <w:r>
        <w:t>con</w:t>
      </w:r>
      <w:r w:rsidR="00095A1D">
        <w:t xml:space="preserve"> l’elenco delle entità registrate per </w:t>
      </w:r>
      <w:r w:rsidR="002F74F7">
        <w:t xml:space="preserve">il periodo corrente, in modo da </w:t>
      </w:r>
      <w:r>
        <w:t>consentire</w:t>
      </w:r>
      <w:r w:rsidR="002F74F7">
        <w:t xml:space="preserve"> ai soggetti mittenti di verificare la completa trasmissione di tutti i dati necessari </w:t>
      </w:r>
      <w:r w:rsidR="00E22964">
        <w:t>alla</w:t>
      </w:r>
      <w:r w:rsidR="002F74F7">
        <w:t xml:space="preserve"> futura elaborazione. Per ogni flusso inviato viene restituito istantaneamente un esito della transazione, </w:t>
      </w:r>
      <w:r w:rsidR="00E22964">
        <w:t>con</w:t>
      </w:r>
      <w:r w:rsidR="002F74F7">
        <w:t xml:space="preserve"> l’elenco delle possibili anomalie. In caso l’esito non </w:t>
      </w:r>
      <w:r w:rsidR="00E22964">
        <w:t>contenga</w:t>
      </w:r>
      <w:r w:rsidR="002F74F7">
        <w:t xml:space="preserve"> anomalie viene generato un numero di registro associato al singolo invio. Tramite questo registro è possibile in un momento successivo, sempre entro i termini di invio</w:t>
      </w:r>
      <w:r>
        <w:t xml:space="preserve"> previsti dall’amministratore del sistema</w:t>
      </w:r>
      <w:r w:rsidR="002F74F7">
        <w:t xml:space="preserve">, richiedere la modifica o la cancellazione dei dati precedentemente inviati. I flussi inviati con numero di registro vengono considerati totalmente sostitutivi rispetto ai </w:t>
      </w:r>
      <w:r w:rsidR="00E22964">
        <w:t>precedenti</w:t>
      </w:r>
      <w:r w:rsidR="002F74F7">
        <w:t xml:space="preserve">, quindi nel caso venga inviato un flusso privo di dati, l’invio precedente viene </w:t>
      </w:r>
      <w:r w:rsidR="00E22964">
        <w:t>completamente</w:t>
      </w:r>
      <w:r w:rsidR="002F74F7">
        <w:t xml:space="preserve"> </w:t>
      </w:r>
      <w:r w:rsidR="002F74F7">
        <w:lastRenderedPageBreak/>
        <w:t xml:space="preserve">eliminato. I log di ogni invio vengono mantenuti dal sistema e sono sempre disponibili tramite un apposito servizio. </w:t>
      </w:r>
    </w:p>
    <w:p w14:paraId="6855C848" w14:textId="77777777" w:rsidR="002F74F7" w:rsidRDefault="002F74F7" w:rsidP="00B52B4E">
      <w:pPr>
        <w:pStyle w:val="T-02"/>
      </w:pPr>
      <w:r>
        <w:t>D</w:t>
      </w:r>
      <w:r w:rsidR="00AA26BB">
        <w:t>i</w:t>
      </w:r>
      <w:r>
        <w:t xml:space="preserve"> seguito si riporta l’elenco dei servizi </w:t>
      </w:r>
      <w:r w:rsidR="00E22964">
        <w:t>disponibili</w:t>
      </w:r>
      <w:r>
        <w:t xml:space="preserve"> sulla piattaforma:</w:t>
      </w:r>
    </w:p>
    <w:p w14:paraId="3DF1525D" w14:textId="77777777" w:rsidR="002F74F7" w:rsidRDefault="00AA26BB" w:rsidP="002F74F7">
      <w:pPr>
        <w:pStyle w:val="T-02"/>
        <w:numPr>
          <w:ilvl w:val="0"/>
          <w:numId w:val="16"/>
        </w:numPr>
      </w:pPr>
      <w:r>
        <w:t>i</w:t>
      </w:r>
      <w:r w:rsidR="002F74F7">
        <w:t>nvioFlusso</w:t>
      </w:r>
      <w:r>
        <w:t xml:space="preserve"> (usato per inviare i singoli flussi)</w:t>
      </w:r>
    </w:p>
    <w:p w14:paraId="6DF19C50" w14:textId="77777777" w:rsidR="002F74F7" w:rsidRDefault="002F74F7" w:rsidP="002F74F7">
      <w:pPr>
        <w:pStyle w:val="T-02"/>
        <w:numPr>
          <w:ilvl w:val="0"/>
          <w:numId w:val="16"/>
        </w:numPr>
      </w:pPr>
      <w:r>
        <w:t>esitoFlusso</w:t>
      </w:r>
      <w:r w:rsidR="00AA26BB">
        <w:t xml:space="preserve"> (restituisce l’</w:t>
      </w:r>
      <w:r w:rsidR="00E22964">
        <w:t>esito</w:t>
      </w:r>
      <w:r w:rsidR="00AA26BB">
        <w:t xml:space="preserve"> del singolo flusso inviato associato al numero di registro </w:t>
      </w:r>
      <w:r w:rsidR="00E22964">
        <w:t>restituito</w:t>
      </w:r>
      <w:r w:rsidR="00AA26BB">
        <w:t xml:space="preserve"> durante la fase di invio)</w:t>
      </w:r>
    </w:p>
    <w:p w14:paraId="6906A3CB" w14:textId="77777777" w:rsidR="002F74F7" w:rsidRDefault="002F74F7" w:rsidP="002F74F7">
      <w:pPr>
        <w:pStyle w:val="T-02"/>
        <w:numPr>
          <w:ilvl w:val="0"/>
          <w:numId w:val="16"/>
        </w:numPr>
      </w:pPr>
      <w:r>
        <w:t>elencoCodifiche</w:t>
      </w:r>
      <w:r w:rsidR="00AA26BB">
        <w:t xml:space="preserve"> (elenco di tutte le codifiche utilizzate dal servizio per la ricezione dei dati)</w:t>
      </w:r>
    </w:p>
    <w:p w14:paraId="3EC690F7" w14:textId="77777777" w:rsidR="002F74F7" w:rsidRDefault="002F74F7" w:rsidP="002F74F7">
      <w:pPr>
        <w:pStyle w:val="T-02"/>
        <w:numPr>
          <w:ilvl w:val="0"/>
          <w:numId w:val="16"/>
        </w:numPr>
      </w:pPr>
      <w:r>
        <w:t>datiInviati</w:t>
      </w:r>
      <w:r w:rsidR="00AA26BB">
        <w:t xml:space="preserve"> (restituisce un elenco </w:t>
      </w:r>
      <w:r w:rsidR="00E22964">
        <w:t>sintetico</w:t>
      </w:r>
      <w:r w:rsidR="00AA26BB">
        <w:t xml:space="preserve"> delle entità inviate e correttamente registrate fino alla data passata come parametro, sempre all’interno del periodo di riferimento)</w:t>
      </w:r>
    </w:p>
    <w:p w14:paraId="62B434FC" w14:textId="0A7A3DD5" w:rsidR="00995C05" w:rsidRPr="00995C05" w:rsidRDefault="002F74F7" w:rsidP="002F74F7">
      <w:pPr>
        <w:pStyle w:val="T-02"/>
      </w:pPr>
      <w:r>
        <w:t xml:space="preserve"> </w:t>
      </w:r>
      <w:r w:rsidR="00AA26BB">
        <w:t>In allegato vengono forniti gli XSD neces</w:t>
      </w:r>
      <w:r w:rsidR="00E22964">
        <w:t>s</w:t>
      </w:r>
      <w:r w:rsidR="00AA26BB">
        <w:t>ari ad incapsulare i dati dei flussi</w:t>
      </w:r>
      <w:r w:rsidR="00957752">
        <w:t>.</w:t>
      </w:r>
    </w:p>
    <w:p w14:paraId="36619EE9" w14:textId="77777777" w:rsidR="00A2322B" w:rsidRPr="005D3DF4" w:rsidRDefault="00A2322B" w:rsidP="00A2322B">
      <w:pPr>
        <w:pStyle w:val="Titolo1"/>
        <w:spacing w:after="240"/>
      </w:pPr>
      <w:bookmarkStart w:id="7" w:name="_Toc67393832"/>
      <w:r w:rsidRPr="005D3DF4">
        <w:lastRenderedPageBreak/>
        <w:t>Allegati</w:t>
      </w:r>
      <w:bookmarkEnd w:id="7"/>
    </w:p>
    <w:p w14:paraId="5A1A11AE" w14:textId="22E82385" w:rsidR="00B2436F" w:rsidRPr="005D3DF4" w:rsidRDefault="00EE603E" w:rsidP="002057FF">
      <w:pPr>
        <w:pStyle w:val="Titolo2"/>
        <w:ind w:left="737" w:hanging="510"/>
      </w:pPr>
      <w:bookmarkStart w:id="8" w:name="_Toc67393833"/>
      <w:r w:rsidRPr="005D3DF4">
        <w:t>Dat</w:t>
      </w:r>
      <w:r w:rsidR="00CC1EEA" w:rsidRPr="005D3DF4">
        <w:t>iFlusso</w:t>
      </w:r>
      <w:r w:rsidRPr="005D3DF4">
        <w:t>.xsd</w:t>
      </w:r>
      <w:bookmarkEnd w:id="8"/>
    </w:p>
    <w:p w14:paraId="35253387" w14:textId="25F0E74B" w:rsidR="00EE603E" w:rsidRDefault="00EE603E" w:rsidP="00EE603E">
      <w:pPr>
        <w:pStyle w:val="T-02"/>
      </w:pPr>
      <w:r w:rsidRPr="005D3DF4">
        <w:t xml:space="preserve">Costituisce il “contenitore” per l’invio dei singoli </w:t>
      </w:r>
      <w:r w:rsidR="00950E66" w:rsidRPr="005D3DF4">
        <w:t xml:space="preserve">schema, </w:t>
      </w:r>
      <w:r w:rsidR="00212C9F" w:rsidRPr="005D3DF4">
        <w:t xml:space="preserve">uno o più ma comunque della stessa </w:t>
      </w:r>
      <w:r w:rsidR="00950E66" w:rsidRPr="005D3DF4">
        <w:t>tipologia, c</w:t>
      </w:r>
      <w:r w:rsidR="00CC1EEA" w:rsidRPr="005D3DF4">
        <w:t>orredati della data di invio</w:t>
      </w:r>
      <w:r w:rsidR="00950E66" w:rsidRPr="005D3DF4">
        <w:t>.</w:t>
      </w:r>
    </w:p>
    <w:p w14:paraId="25E5EAB6" w14:textId="42967505" w:rsidR="00B327F9" w:rsidRDefault="00B327F9" w:rsidP="00B327F9">
      <w:pPr>
        <w:pStyle w:val="Titolo2"/>
        <w:ind w:left="737" w:hanging="510"/>
      </w:pPr>
      <w:bookmarkStart w:id="9" w:name="_Toc67393834"/>
      <w:r>
        <w:t>Common.xsd</w:t>
      </w:r>
      <w:bookmarkEnd w:id="9"/>
    </w:p>
    <w:p w14:paraId="21140634" w14:textId="0BBA0603" w:rsidR="00B327F9" w:rsidRPr="00B327F9" w:rsidRDefault="00B327F9" w:rsidP="00B327F9">
      <w:pPr>
        <w:pStyle w:val="T-02"/>
      </w:pPr>
      <w:r>
        <w:t xml:space="preserve">Contiene la definizione delle tipologie di variabili presenti negli schemi. </w:t>
      </w:r>
    </w:p>
    <w:p w14:paraId="6F368A6C" w14:textId="77777777" w:rsidR="00212C9F" w:rsidRPr="005D3DF4" w:rsidRDefault="00212C9F" w:rsidP="00212C9F">
      <w:pPr>
        <w:pStyle w:val="Titolo2"/>
        <w:ind w:left="737" w:hanging="510"/>
      </w:pPr>
      <w:bookmarkStart w:id="10" w:name="_Toc67393835"/>
      <w:r w:rsidRPr="005D3DF4">
        <w:t>EnteGestore.xsd</w:t>
      </w:r>
      <w:bookmarkEnd w:id="10"/>
    </w:p>
    <w:p w14:paraId="1A693CE9" w14:textId="77777777" w:rsidR="008E5623" w:rsidRPr="005D3DF4" w:rsidRDefault="008E5623" w:rsidP="008E5623">
      <w:pPr>
        <w:pStyle w:val="T-02"/>
      </w:pPr>
      <w:r w:rsidRPr="005D3DF4">
        <w:t>Contiene i dati di</w:t>
      </w:r>
      <w:r w:rsidR="00082A0E" w:rsidRPr="005D3DF4">
        <w:t xml:space="preserve"> </w:t>
      </w:r>
      <w:r w:rsidRPr="005D3DF4">
        <w:t xml:space="preserve">anagrafica </w:t>
      </w:r>
      <w:r w:rsidR="006323FD" w:rsidRPr="005D3DF4">
        <w:t xml:space="preserve">e referente </w:t>
      </w:r>
      <w:r w:rsidR="00082A0E" w:rsidRPr="005D3DF4">
        <w:t>dell’ente gestore</w:t>
      </w:r>
      <w:r w:rsidR="008B1C84" w:rsidRPr="005D3DF4">
        <w:t>.</w:t>
      </w:r>
    </w:p>
    <w:p w14:paraId="52526ADE" w14:textId="77777777" w:rsidR="008E5623" w:rsidRPr="005D3DF4" w:rsidRDefault="008E5623" w:rsidP="008E5623">
      <w:pPr>
        <w:pStyle w:val="Titolo2"/>
        <w:ind w:left="737" w:hanging="510"/>
      </w:pPr>
      <w:bookmarkStart w:id="11" w:name="_Toc67393836"/>
      <w:r w:rsidRPr="005D3DF4">
        <w:t>ListaAttesa.xsd</w:t>
      </w:r>
      <w:bookmarkEnd w:id="11"/>
    </w:p>
    <w:p w14:paraId="3EDAB7A4" w14:textId="77777777" w:rsidR="00082A0E" w:rsidRPr="005D3DF4" w:rsidRDefault="00082A0E" w:rsidP="00082A0E">
      <w:pPr>
        <w:pStyle w:val="T-02"/>
      </w:pPr>
      <w:r w:rsidRPr="005D3DF4">
        <w:t>Contiene i dati relativi alle eventuali liste d’attesa presso l’ente gestore</w:t>
      </w:r>
      <w:r w:rsidR="008B1C84" w:rsidRPr="005D3DF4">
        <w:t>.</w:t>
      </w:r>
    </w:p>
    <w:p w14:paraId="67C3E51E" w14:textId="77777777" w:rsidR="008E5623" w:rsidRPr="005D3DF4" w:rsidRDefault="008E5623" w:rsidP="008E5623">
      <w:pPr>
        <w:pStyle w:val="Titolo2"/>
        <w:ind w:left="737" w:hanging="510"/>
      </w:pPr>
      <w:bookmarkStart w:id="12" w:name="_Toc67393837"/>
      <w:r w:rsidRPr="005D3DF4">
        <w:t>BudgetEG.xsd</w:t>
      </w:r>
      <w:bookmarkEnd w:id="12"/>
    </w:p>
    <w:p w14:paraId="6139A83B" w14:textId="77777777" w:rsidR="00082A0E" w:rsidRPr="005D3DF4" w:rsidRDefault="00082A0E" w:rsidP="00082A0E">
      <w:pPr>
        <w:pStyle w:val="T-02"/>
      </w:pPr>
      <w:r w:rsidRPr="005D3DF4">
        <w:t>Contiene i dati di budget (finanziamenti, entrate, uscite e bilancio) dell’ente gestore</w:t>
      </w:r>
      <w:r w:rsidR="008B1C84" w:rsidRPr="005D3DF4">
        <w:t>.</w:t>
      </w:r>
    </w:p>
    <w:p w14:paraId="7BF7D4B1" w14:textId="77777777" w:rsidR="00212C9F" w:rsidRPr="005D3DF4" w:rsidRDefault="00212C9F" w:rsidP="00212C9F">
      <w:pPr>
        <w:pStyle w:val="Titolo2"/>
        <w:ind w:left="737" w:hanging="510"/>
      </w:pPr>
      <w:bookmarkStart w:id="13" w:name="_Toc67393838"/>
      <w:r w:rsidRPr="005D3DF4">
        <w:t>SoggettoGestore.xsd</w:t>
      </w:r>
      <w:bookmarkEnd w:id="13"/>
    </w:p>
    <w:p w14:paraId="6DA794C4" w14:textId="77777777" w:rsidR="006323FD" w:rsidRPr="005D3DF4" w:rsidRDefault="006323FD" w:rsidP="006323FD">
      <w:pPr>
        <w:pStyle w:val="T-02"/>
      </w:pPr>
      <w:r w:rsidRPr="005D3DF4">
        <w:t>Contiene i dati di anagrafica e referente dell’ente gestore</w:t>
      </w:r>
      <w:r w:rsidR="008B1C84" w:rsidRPr="005D3DF4">
        <w:t>.</w:t>
      </w:r>
    </w:p>
    <w:p w14:paraId="510316D1" w14:textId="77777777" w:rsidR="008E5623" w:rsidRPr="005D3DF4" w:rsidRDefault="008E5623" w:rsidP="008E5623">
      <w:pPr>
        <w:pStyle w:val="Titolo2"/>
        <w:ind w:left="737" w:hanging="510"/>
      </w:pPr>
      <w:bookmarkStart w:id="14" w:name="_Toc67393839"/>
      <w:r w:rsidRPr="005D3DF4">
        <w:t>BudgetSG.xsd</w:t>
      </w:r>
      <w:bookmarkEnd w:id="14"/>
    </w:p>
    <w:p w14:paraId="7E8F3440" w14:textId="77777777" w:rsidR="006323FD" w:rsidRPr="005D3DF4" w:rsidRDefault="006323FD" w:rsidP="006323FD">
      <w:pPr>
        <w:pStyle w:val="T-02"/>
      </w:pPr>
      <w:r w:rsidRPr="005D3DF4">
        <w:t>Contiene i dati di budget (fatturati, entrate e bilancio) dell’ente gestore</w:t>
      </w:r>
      <w:r w:rsidR="008B1C84" w:rsidRPr="005D3DF4">
        <w:t>.</w:t>
      </w:r>
    </w:p>
    <w:p w14:paraId="56D483C5" w14:textId="77777777" w:rsidR="00212C9F" w:rsidRPr="005D3DF4" w:rsidRDefault="00212C9F" w:rsidP="00212C9F">
      <w:pPr>
        <w:pStyle w:val="Titolo2"/>
        <w:ind w:left="737" w:hanging="510"/>
      </w:pPr>
      <w:bookmarkStart w:id="15" w:name="_Toc67393840"/>
      <w:r w:rsidRPr="005D3DF4">
        <w:t>UnitaOfferta.xsd</w:t>
      </w:r>
      <w:bookmarkEnd w:id="15"/>
    </w:p>
    <w:p w14:paraId="31CFF49C" w14:textId="2DAF409A" w:rsidR="006323FD" w:rsidRPr="005D3DF4" w:rsidRDefault="006323FD" w:rsidP="006323FD">
      <w:pPr>
        <w:pStyle w:val="T-02"/>
      </w:pPr>
      <w:r w:rsidRPr="005D3DF4">
        <w:t>Contiene i dati di anagrafica, autorizzazioni</w:t>
      </w:r>
      <w:r w:rsidR="00790F30" w:rsidRPr="005D3DF4">
        <w:t>,</w:t>
      </w:r>
      <w:r w:rsidRPr="005D3DF4">
        <w:t xml:space="preserve"> </w:t>
      </w:r>
      <w:r w:rsidR="002E612A" w:rsidRPr="005D3DF4">
        <w:t xml:space="preserve">servizi, </w:t>
      </w:r>
      <w:r w:rsidR="00790F30" w:rsidRPr="005D3DF4">
        <w:t>orarie e organizzazione in genere dell’unità d’offerta</w:t>
      </w:r>
      <w:r w:rsidR="008B1C84" w:rsidRPr="005D3DF4">
        <w:t>.</w:t>
      </w:r>
    </w:p>
    <w:p w14:paraId="704EC6C3" w14:textId="77777777" w:rsidR="008E5623" w:rsidRPr="005D3DF4" w:rsidRDefault="008E5623" w:rsidP="00790F30">
      <w:pPr>
        <w:pStyle w:val="Titolo2"/>
        <w:ind w:left="737" w:hanging="510"/>
      </w:pPr>
      <w:bookmarkStart w:id="16" w:name="_Toc67393841"/>
      <w:r w:rsidRPr="005D3DF4">
        <w:t>OneriUO.xsd</w:t>
      </w:r>
      <w:bookmarkEnd w:id="16"/>
    </w:p>
    <w:p w14:paraId="192C20C0" w14:textId="77777777" w:rsidR="00790F30" w:rsidRPr="005D3DF4" w:rsidRDefault="00790F30" w:rsidP="00790F30">
      <w:pPr>
        <w:pStyle w:val="T-02"/>
      </w:pPr>
      <w:r w:rsidRPr="005D3DF4">
        <w:t>Contiene i dati relativi agli oneri</w:t>
      </w:r>
      <w:r w:rsidR="000A26C4" w:rsidRPr="005D3DF4">
        <w:t xml:space="preserve"> in carico all’unità d’offerta</w:t>
      </w:r>
      <w:r w:rsidR="008B1C84" w:rsidRPr="005D3DF4">
        <w:t>.</w:t>
      </w:r>
    </w:p>
    <w:p w14:paraId="4CF12D9B" w14:textId="77777777" w:rsidR="008E5623" w:rsidRPr="005D3DF4" w:rsidRDefault="008E5623" w:rsidP="008E5623">
      <w:pPr>
        <w:pStyle w:val="Titolo2"/>
        <w:ind w:left="737" w:hanging="510"/>
      </w:pPr>
      <w:bookmarkStart w:id="17" w:name="_Toc67393842"/>
      <w:r w:rsidRPr="005D3DF4">
        <w:t>Utente.xsd</w:t>
      </w:r>
      <w:bookmarkEnd w:id="17"/>
    </w:p>
    <w:p w14:paraId="5B6F7490" w14:textId="77777777" w:rsidR="000A26C4" w:rsidRPr="005D3DF4" w:rsidRDefault="000A26C4" w:rsidP="000A26C4">
      <w:pPr>
        <w:pStyle w:val="T-02"/>
      </w:pPr>
      <w:r w:rsidRPr="005D3DF4">
        <w:t>Contiene tutti i dati relativi al singolo utente (anagrafica, familiari, certificazioni, movimenti e costi)</w:t>
      </w:r>
      <w:r w:rsidR="008B1C84" w:rsidRPr="005D3DF4">
        <w:t>.</w:t>
      </w:r>
    </w:p>
    <w:p w14:paraId="5DD7AFAC" w14:textId="77777777" w:rsidR="00212C9F" w:rsidRPr="005D3DF4" w:rsidRDefault="00212C9F" w:rsidP="00212C9F">
      <w:pPr>
        <w:pStyle w:val="Titolo2"/>
        <w:ind w:left="737" w:hanging="510"/>
      </w:pPr>
      <w:bookmarkStart w:id="18" w:name="_Toc67393843"/>
      <w:r w:rsidRPr="005D3DF4">
        <w:lastRenderedPageBreak/>
        <w:t>Personale.xsd</w:t>
      </w:r>
      <w:bookmarkEnd w:id="18"/>
    </w:p>
    <w:p w14:paraId="367B40E3" w14:textId="77777777" w:rsidR="000A26C4" w:rsidRPr="005D3DF4" w:rsidRDefault="009857EE" w:rsidP="000A26C4">
      <w:pPr>
        <w:pStyle w:val="T-02"/>
      </w:pPr>
      <w:r w:rsidRPr="005D3DF4">
        <w:t>Contiene i d</w:t>
      </w:r>
      <w:r w:rsidR="000A26C4" w:rsidRPr="005D3DF4">
        <w:t>ati di riferimento dei responsabili e del personale</w:t>
      </w:r>
      <w:r w:rsidRPr="005D3DF4">
        <w:t xml:space="preserve"> (anagrafiche e studi)</w:t>
      </w:r>
      <w:r w:rsidR="008B1C84" w:rsidRPr="005D3DF4">
        <w:t>.</w:t>
      </w:r>
    </w:p>
    <w:p w14:paraId="3175116B" w14:textId="77777777" w:rsidR="00212C9F" w:rsidRPr="005D3DF4" w:rsidRDefault="00212C9F" w:rsidP="00212C9F">
      <w:pPr>
        <w:pStyle w:val="Titolo2"/>
        <w:ind w:left="737" w:hanging="510"/>
      </w:pPr>
      <w:bookmarkStart w:id="19" w:name="_Toc67393844"/>
      <w:r w:rsidRPr="005D3DF4">
        <w:t>Contratto.xsd</w:t>
      </w:r>
      <w:bookmarkEnd w:id="19"/>
    </w:p>
    <w:p w14:paraId="7329FE40" w14:textId="77777777" w:rsidR="009857EE" w:rsidRPr="005D3DF4" w:rsidRDefault="009857EE" w:rsidP="009857EE">
      <w:pPr>
        <w:pStyle w:val="T-02"/>
      </w:pPr>
      <w:r w:rsidRPr="005D3DF4">
        <w:t>Contiene i dati contrattuali del personale</w:t>
      </w:r>
      <w:r w:rsidR="008B1C84" w:rsidRPr="005D3DF4">
        <w:t>.</w:t>
      </w:r>
    </w:p>
    <w:p w14:paraId="2D0BC8EC" w14:textId="02FFFF04" w:rsidR="00212C9F" w:rsidRPr="005D3DF4" w:rsidRDefault="00CC1EEA" w:rsidP="00212C9F">
      <w:pPr>
        <w:pStyle w:val="Titolo2"/>
        <w:ind w:left="737" w:hanging="510"/>
      </w:pPr>
      <w:bookmarkStart w:id="20" w:name="_Toc67393845"/>
      <w:r w:rsidRPr="005D3DF4">
        <w:t>EsitoFlusso</w:t>
      </w:r>
      <w:r w:rsidR="00212C9F" w:rsidRPr="005D3DF4">
        <w:t>.xsd</w:t>
      </w:r>
      <w:bookmarkEnd w:id="20"/>
    </w:p>
    <w:p w14:paraId="3827E053" w14:textId="2BCBEA8D" w:rsidR="008E5623" w:rsidRPr="005D3DF4" w:rsidRDefault="008E5623" w:rsidP="008E5623">
      <w:pPr>
        <w:pStyle w:val="T-02"/>
      </w:pPr>
      <w:r w:rsidRPr="005D3DF4">
        <w:t xml:space="preserve">File di risposta del sistema: contiene il numero di registro, l’esito e le altre </w:t>
      </w:r>
      <w:r w:rsidR="00082A0E" w:rsidRPr="005D3DF4">
        <w:t>informazioni</w:t>
      </w:r>
      <w:r w:rsidRPr="005D3DF4">
        <w:t xml:space="preserve"> significative della trasmissione</w:t>
      </w:r>
      <w:r w:rsidR="008B1C84" w:rsidRPr="005D3DF4">
        <w:t>.</w:t>
      </w:r>
    </w:p>
    <w:p w14:paraId="7F63533E" w14:textId="09D41E2F" w:rsidR="009C29C8" w:rsidRDefault="009C29C8" w:rsidP="00171868">
      <w:pPr>
        <w:pStyle w:val="Titolo2"/>
        <w:ind w:left="737" w:hanging="510"/>
      </w:pPr>
      <w:bookmarkStart w:id="21" w:name="_Toc67393846"/>
      <w:r>
        <w:t>ScaricoFlusso.xsd</w:t>
      </w:r>
      <w:bookmarkEnd w:id="21"/>
    </w:p>
    <w:p w14:paraId="2996AE71" w14:textId="75E0C6A3" w:rsidR="009C29C8" w:rsidRPr="009C29C8" w:rsidRDefault="009C29C8" w:rsidP="009C29C8">
      <w:pPr>
        <w:pStyle w:val="T-02"/>
      </w:pPr>
      <w:r>
        <w:t>File di risposta del sistema</w:t>
      </w:r>
      <w:r w:rsidR="003F6751">
        <w:t>: serve a scaricare un flusso caricato in precedenza.</w:t>
      </w:r>
    </w:p>
    <w:p w14:paraId="4946ECEB" w14:textId="07B68044" w:rsidR="00171868" w:rsidRPr="005D3DF4" w:rsidRDefault="00171868" w:rsidP="00171868">
      <w:pPr>
        <w:pStyle w:val="Titolo2"/>
        <w:ind w:left="737" w:hanging="510"/>
      </w:pPr>
      <w:bookmarkStart w:id="22" w:name="_Toc67393847"/>
      <w:r w:rsidRPr="005D3DF4">
        <w:t>MacroCodifica.xsd</w:t>
      </w:r>
      <w:bookmarkEnd w:id="22"/>
    </w:p>
    <w:p w14:paraId="40FBCE2F" w14:textId="6CE89A8F" w:rsidR="00171868" w:rsidRPr="005D3DF4" w:rsidRDefault="00171868" w:rsidP="00171868">
      <w:pPr>
        <w:pStyle w:val="T-02"/>
      </w:pPr>
      <w:r w:rsidRPr="005D3DF4">
        <w:t>Contiene la richiesta per l’elenco di codici e descrizioni per un campo codificato.</w:t>
      </w:r>
    </w:p>
    <w:p w14:paraId="7A6AA896" w14:textId="5AC77E5B" w:rsidR="00171868" w:rsidRPr="005D3DF4" w:rsidRDefault="00171868" w:rsidP="00171868">
      <w:pPr>
        <w:pStyle w:val="Titolo2"/>
        <w:ind w:left="737" w:hanging="510"/>
      </w:pPr>
      <w:bookmarkStart w:id="23" w:name="_Toc67393848"/>
      <w:r w:rsidRPr="005D3DF4">
        <w:t>ElencoCodifiche.xsd</w:t>
      </w:r>
      <w:bookmarkEnd w:id="23"/>
    </w:p>
    <w:p w14:paraId="68D28504" w14:textId="4CB29243" w:rsidR="00171868" w:rsidRPr="005D3DF4" w:rsidRDefault="00171868" w:rsidP="00171868">
      <w:pPr>
        <w:pStyle w:val="T-02"/>
      </w:pPr>
      <w:r w:rsidRPr="005D3DF4">
        <w:t>File di risposta del sistema: contiene l’elenco di codici e descrizioni per un campo codificato.</w:t>
      </w:r>
    </w:p>
    <w:p w14:paraId="1CF104B4" w14:textId="5065E39D" w:rsidR="00E52170" w:rsidRPr="005D3DF4" w:rsidRDefault="00E52170" w:rsidP="00E52170">
      <w:pPr>
        <w:pStyle w:val="Titolo2"/>
        <w:ind w:left="737" w:hanging="510"/>
      </w:pPr>
      <w:bookmarkStart w:id="24" w:name="_Toc67393849"/>
      <w:r w:rsidRPr="005D3DF4">
        <w:t>RecordFlusso.xsd</w:t>
      </w:r>
      <w:bookmarkEnd w:id="24"/>
    </w:p>
    <w:p w14:paraId="654E2177" w14:textId="7A5CA84B" w:rsidR="00E52170" w:rsidRPr="005D3DF4" w:rsidRDefault="00E52170" w:rsidP="00E52170">
      <w:pPr>
        <w:pStyle w:val="T-02"/>
      </w:pPr>
      <w:r w:rsidRPr="005D3DF4">
        <w:t>Contiene la richiesta per l’esito su un flusso inviato precede</w:t>
      </w:r>
      <w:r w:rsidR="00931E69">
        <w:t>n</w:t>
      </w:r>
      <w:r w:rsidRPr="005D3DF4">
        <w:t>temente.</w:t>
      </w:r>
    </w:p>
    <w:p w14:paraId="6CD59AC7" w14:textId="77777777" w:rsidR="00966B5A" w:rsidRPr="005D3DF4" w:rsidRDefault="009857EE" w:rsidP="009857EE">
      <w:pPr>
        <w:pStyle w:val="Titolo2"/>
        <w:ind w:left="737" w:hanging="510"/>
      </w:pPr>
      <w:bookmarkStart w:id="25" w:name="_Toc67393850"/>
      <w:r w:rsidRPr="005D3DF4">
        <w:t>Allegato4_TracciatoRecord_XSD.xlsx</w:t>
      </w:r>
      <w:bookmarkEnd w:id="25"/>
    </w:p>
    <w:p w14:paraId="599FC132" w14:textId="18911510" w:rsidR="009857EE" w:rsidRDefault="009857EE" w:rsidP="009857EE">
      <w:pPr>
        <w:pStyle w:val="T-02"/>
      </w:pPr>
      <w:r>
        <w:t>Estensione dell’allegato 4 al Decreto</w:t>
      </w:r>
      <w:r w:rsidR="009A567B">
        <w:t xml:space="preserve"> </w:t>
      </w:r>
      <w:r w:rsidR="009A567B" w:rsidRPr="00977AB0">
        <w:t>n</w:t>
      </w:r>
      <w:r w:rsidR="009A567B">
        <w:t>.</w:t>
      </w:r>
      <w:r w:rsidR="009A567B" w:rsidRPr="00977AB0">
        <w:t xml:space="preserve"> 2071/SPS del 27/12/2018</w:t>
      </w:r>
      <w:r w:rsidR="009A567B">
        <w:t>, con abbinamento di ogni singolo campo del tracciato record con il relativo file ed elemento XSD</w:t>
      </w:r>
      <w:r w:rsidR="008B1C84">
        <w:t>.</w:t>
      </w:r>
    </w:p>
    <w:p w14:paraId="10E1C84E" w14:textId="4D4A06BF" w:rsidR="003C6448" w:rsidRDefault="003C6448" w:rsidP="003C6448">
      <w:pPr>
        <w:pStyle w:val="Titolo2"/>
        <w:ind w:left="737" w:hanging="510"/>
      </w:pPr>
      <w:bookmarkStart w:id="26" w:name="_Toc67393851"/>
      <w:r w:rsidRPr="003C6448">
        <w:t>Flussi Offerta NUOVO.xlsx</w:t>
      </w:r>
      <w:bookmarkEnd w:id="26"/>
    </w:p>
    <w:p w14:paraId="2BF1A44E" w14:textId="3C8F8DE0" w:rsidR="003C6448" w:rsidRPr="003C6448" w:rsidRDefault="003C6448" w:rsidP="003C6448">
      <w:pPr>
        <w:pStyle w:val="T-02"/>
      </w:pPr>
      <w:r>
        <w:t>Descrizione estesa in formato Excel dei campi del tracciato record, raggruppati per macrocategorie.</w:t>
      </w:r>
    </w:p>
    <w:sectPr w:rsidR="003C6448" w:rsidRPr="003C6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274" w:right="1140" w:bottom="1298" w:left="1140" w:header="709" w:footer="612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02FAD" w14:textId="77777777" w:rsidR="00DD2B7A" w:rsidRDefault="00DD2B7A">
      <w:r>
        <w:separator/>
      </w:r>
    </w:p>
    <w:p w14:paraId="5171E66C" w14:textId="77777777" w:rsidR="00DD2B7A" w:rsidRDefault="00DD2B7A"/>
  </w:endnote>
  <w:endnote w:type="continuationSeparator" w:id="0">
    <w:p w14:paraId="6B049958" w14:textId="77777777" w:rsidR="00DD2B7A" w:rsidRDefault="00DD2B7A">
      <w:r>
        <w:continuationSeparator/>
      </w:r>
    </w:p>
    <w:p w14:paraId="2A7BA866" w14:textId="77777777" w:rsidR="00DD2B7A" w:rsidRDefault="00DD2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tonSans-Book">
    <w:altName w:val="Times New Roman"/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BentonSans-Bold">
    <w:altName w:val="Segoe UI Semibold"/>
    <w:panose1 w:val="02000803040000020004"/>
    <w:charset w:val="00"/>
    <w:family w:val="auto"/>
    <w:pitch w:val="variable"/>
    <w:sig w:usb0="A0002AAF" w:usb1="50002048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go-insiel">
    <w:altName w:val="Courier New"/>
    <w:charset w:val="00"/>
    <w:family w:val="auto"/>
    <w:pitch w:val="variable"/>
    <w:sig w:usb0="A0002AAF" w:usb1="50002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1B1C" w14:textId="77777777" w:rsidR="00EB570C" w:rsidRDefault="00EB57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2"/>
      <w:gridCol w:w="3382"/>
      <w:gridCol w:w="2765"/>
    </w:tblGrid>
    <w:tr w:rsidR="00B065CC" w:rsidRPr="00530CD1" w14:paraId="1F09C7F8" w14:textId="77777777">
      <w:tc>
        <w:tcPr>
          <w:tcW w:w="3492" w:type="dxa"/>
        </w:tcPr>
        <w:p w14:paraId="04485055" w14:textId="77777777" w:rsidR="00B065CC" w:rsidRPr="00530CD1" w:rsidRDefault="00B065CC">
          <w:pPr>
            <w:pStyle w:val="Pidipagina"/>
            <w:rPr>
              <w:sz w:val="14"/>
              <w:szCs w:val="14"/>
              <w:lang w:val="fr-FR"/>
            </w:rPr>
          </w:pPr>
          <w:r>
            <w:rPr>
              <w:sz w:val="14"/>
              <w:szCs w:val="14"/>
              <w:lang w:val="fr-FR"/>
            </w:rPr>
            <w:t>IAQ-AQ-MD-07</w:t>
          </w:r>
        </w:p>
      </w:tc>
      <w:tc>
        <w:tcPr>
          <w:tcW w:w="3382" w:type="dxa"/>
        </w:tcPr>
        <w:p w14:paraId="653E8406" w14:textId="77777777" w:rsidR="00B065CC" w:rsidRPr="00530CD1" w:rsidRDefault="00B065CC">
          <w:pPr>
            <w:pStyle w:val="Pidipagina"/>
            <w:jc w:val="center"/>
            <w:rPr>
              <w:sz w:val="14"/>
              <w:szCs w:val="14"/>
            </w:rPr>
          </w:pPr>
        </w:p>
      </w:tc>
      <w:tc>
        <w:tcPr>
          <w:tcW w:w="2765" w:type="dxa"/>
        </w:tcPr>
        <w:p w14:paraId="2A5BCE65" w14:textId="470FD08F" w:rsidR="00B065CC" w:rsidRDefault="00B065CC">
          <w:pPr>
            <w:pStyle w:val="Pidipagina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Pag.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\* MERGEFORMAT </w:instrText>
          </w:r>
          <w:r>
            <w:rPr>
              <w:sz w:val="14"/>
              <w:szCs w:val="14"/>
            </w:rPr>
            <w:fldChar w:fldCharType="separate"/>
          </w:r>
          <w:r w:rsidR="009C4B35">
            <w:rPr>
              <w:noProof/>
              <w:sz w:val="14"/>
              <w:szCs w:val="14"/>
            </w:rPr>
            <w:t>8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di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\* MERGEFORMAT </w:instrText>
          </w:r>
          <w:r>
            <w:rPr>
              <w:sz w:val="14"/>
              <w:szCs w:val="14"/>
            </w:rPr>
            <w:fldChar w:fldCharType="separate"/>
          </w:r>
          <w:r w:rsidR="009C4B35">
            <w:rPr>
              <w:noProof/>
              <w:sz w:val="14"/>
              <w:szCs w:val="14"/>
            </w:rPr>
            <w:t>8</w:t>
          </w:r>
          <w:r>
            <w:rPr>
              <w:sz w:val="14"/>
              <w:szCs w:val="14"/>
            </w:rPr>
            <w:fldChar w:fldCharType="end"/>
          </w:r>
          <w:bookmarkStart w:id="27" w:name="CAP0"/>
        </w:p>
      </w:tc>
    </w:tr>
    <w:bookmarkEnd w:id="27"/>
  </w:tbl>
  <w:p w14:paraId="55492F50" w14:textId="77777777" w:rsidR="00B065CC" w:rsidRDefault="00B065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20"/>
      <w:gridCol w:w="4809"/>
    </w:tblGrid>
    <w:tr w:rsidR="00B065CC" w14:paraId="4E766B28" w14:textId="77777777">
      <w:tc>
        <w:tcPr>
          <w:tcW w:w="4889" w:type="dxa"/>
          <w:shd w:val="clear" w:color="auto" w:fill="auto"/>
        </w:tcPr>
        <w:p w14:paraId="50F487CF" w14:textId="77777777" w:rsidR="00B065CC" w:rsidRDefault="00B065CC">
          <w:pPr>
            <w:pStyle w:val="Pidipagina"/>
            <w:spacing w:after="80"/>
            <w:rPr>
              <w:rFonts w:cs="BentonSans-Book"/>
              <w:i w:val="0"/>
              <w:szCs w:val="16"/>
            </w:rPr>
          </w:pPr>
          <w:r>
            <w:rPr>
              <w:rFonts w:eastAsia="Arial Unicode MS"/>
              <w:szCs w:val="16"/>
            </w:rPr>
            <w:t>©</w:t>
          </w:r>
          <w:r>
            <w:rPr>
              <w:szCs w:val="16"/>
            </w:rPr>
            <w:t xml:space="preserve"> Tutti i diritti riservati. </w:t>
          </w:r>
          <w:r w:rsidR="00E22964">
            <w:rPr>
              <w:szCs w:val="16"/>
            </w:rPr>
            <w:t>Proprietà INSIEL</w:t>
          </w:r>
          <w:r>
            <w:rPr>
              <w:szCs w:val="16"/>
            </w:rPr>
            <w:t xml:space="preserve"> SpA</w:t>
          </w:r>
        </w:p>
      </w:tc>
      <w:tc>
        <w:tcPr>
          <w:tcW w:w="4889" w:type="dxa"/>
          <w:shd w:val="clear" w:color="auto" w:fill="auto"/>
        </w:tcPr>
        <w:p w14:paraId="500AEEC2" w14:textId="77777777" w:rsidR="00B065CC" w:rsidRDefault="00B065CC">
          <w:pPr>
            <w:pStyle w:val="Pidipagina"/>
            <w:spacing w:after="80"/>
            <w:jc w:val="right"/>
            <w:rPr>
              <w:rFonts w:cs="BentonSans-Book"/>
              <w:szCs w:val="16"/>
            </w:rPr>
          </w:pPr>
        </w:p>
      </w:tc>
    </w:tr>
    <w:tr w:rsidR="00B065CC" w14:paraId="353C671C" w14:textId="77777777">
      <w:tc>
        <w:tcPr>
          <w:tcW w:w="4889" w:type="dxa"/>
          <w:shd w:val="clear" w:color="auto" w:fill="auto"/>
        </w:tcPr>
        <w:p w14:paraId="2FF9BFD7" w14:textId="77777777" w:rsidR="00B065CC" w:rsidRPr="00E16CAB" w:rsidRDefault="00B065CC">
          <w:pPr>
            <w:pStyle w:val="Pidipagina"/>
            <w:rPr>
              <w:rFonts w:cs="BentonSans-Book"/>
              <w:i w:val="0"/>
              <w:szCs w:val="16"/>
            </w:rPr>
          </w:pPr>
          <w:r w:rsidRPr="00E16CAB">
            <w:rPr>
              <w:rFonts w:cs="BentonSans-Book"/>
              <w:i w:val="0"/>
              <w:szCs w:val="16"/>
            </w:rPr>
            <w:t>IAQ-AQ-MD-05</w:t>
          </w:r>
        </w:p>
      </w:tc>
      <w:tc>
        <w:tcPr>
          <w:tcW w:w="4889" w:type="dxa"/>
          <w:shd w:val="clear" w:color="auto" w:fill="auto"/>
        </w:tcPr>
        <w:p w14:paraId="1B415A93" w14:textId="77777777" w:rsidR="00B065CC" w:rsidRPr="00CE1FDD" w:rsidRDefault="00B065CC">
          <w:pPr>
            <w:pStyle w:val="Pidipagina"/>
            <w:jc w:val="right"/>
            <w:rPr>
              <w:rFonts w:cs="BentonSans-Book"/>
              <w:szCs w:val="16"/>
            </w:rPr>
          </w:pPr>
        </w:p>
      </w:tc>
    </w:tr>
  </w:tbl>
  <w:p w14:paraId="694C6F5E" w14:textId="77777777" w:rsidR="00B065CC" w:rsidRDefault="00B06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94946" w14:textId="77777777" w:rsidR="00DD2B7A" w:rsidRDefault="00DD2B7A">
      <w:r>
        <w:separator/>
      </w:r>
    </w:p>
    <w:p w14:paraId="466CD839" w14:textId="77777777" w:rsidR="00DD2B7A" w:rsidRDefault="00DD2B7A"/>
  </w:footnote>
  <w:footnote w:type="continuationSeparator" w:id="0">
    <w:p w14:paraId="6D8D19F4" w14:textId="77777777" w:rsidR="00DD2B7A" w:rsidRDefault="00DD2B7A">
      <w:r>
        <w:continuationSeparator/>
      </w:r>
    </w:p>
    <w:p w14:paraId="592985FF" w14:textId="77777777" w:rsidR="00DD2B7A" w:rsidRDefault="00DD2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19ACD" w14:textId="77777777" w:rsidR="00EB570C" w:rsidRDefault="00EB57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807"/>
      <w:gridCol w:w="4822"/>
    </w:tblGrid>
    <w:tr w:rsidR="00B065CC" w:rsidRPr="00E153A0" w14:paraId="11396DB7" w14:textId="77777777">
      <w:tc>
        <w:tcPr>
          <w:tcW w:w="4889" w:type="dxa"/>
          <w:shd w:val="clear" w:color="auto" w:fill="auto"/>
        </w:tcPr>
        <w:p w14:paraId="171E1CEB" w14:textId="77777777" w:rsidR="00B065CC" w:rsidRDefault="00B065CC">
          <w:pPr>
            <w:pStyle w:val="Intestazione"/>
            <w:rPr>
              <w:rFonts w:cs="BentonSans-Book"/>
            </w:rPr>
          </w:pPr>
          <w:r>
            <w:rPr>
              <w:rFonts w:cs="BentonSans-Book"/>
              <w:noProof/>
            </w:rPr>
            <w:drawing>
              <wp:inline distT="0" distB="0" distL="0" distR="0" wp14:anchorId="0CB6F1FB" wp14:editId="616DDD82">
                <wp:extent cx="1287780" cy="601980"/>
                <wp:effectExtent l="0" t="0" r="0" b="0"/>
                <wp:docPr id="3" name="Immagine 3" descr="INSIELlogotipo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IELlogotipo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79481CC3" w14:textId="77777777" w:rsidR="00B065CC" w:rsidRDefault="00B065CC">
          <w:pPr>
            <w:pStyle w:val="Intestazione"/>
            <w:jc w:val="right"/>
            <w:rPr>
              <w:rFonts w:cs="BentonSans-Book"/>
            </w:rPr>
          </w:pPr>
        </w:p>
        <w:p w14:paraId="5E846A49" w14:textId="77777777" w:rsidR="00B065CC" w:rsidRPr="002A4012" w:rsidRDefault="00B065CC">
          <w:pPr>
            <w:pStyle w:val="Intestazione"/>
            <w:spacing w:line="276" w:lineRule="auto"/>
            <w:jc w:val="right"/>
            <w:rPr>
              <w:rFonts w:cs="BentonSans-Book"/>
              <w:lang w:val="en-US"/>
            </w:rPr>
          </w:pPr>
          <w:r w:rsidRPr="002A4012">
            <w:rPr>
              <w:rFonts w:cs="BentonSans-Book"/>
              <w:lang w:val="en-US"/>
            </w:rPr>
            <w:t>2019_SOC03.02.02.03_1.0</w:t>
          </w:r>
        </w:p>
        <w:p w14:paraId="18EE5FB1" w14:textId="77777777" w:rsidR="00B065CC" w:rsidRPr="002A4012" w:rsidRDefault="00B065CC" w:rsidP="007861AA">
          <w:pPr>
            <w:pStyle w:val="Intestazione"/>
            <w:spacing w:line="276" w:lineRule="auto"/>
            <w:jc w:val="right"/>
            <w:rPr>
              <w:rFonts w:cs="BentonSans-Book"/>
              <w:lang w:val="en-US"/>
            </w:rPr>
          </w:pPr>
          <w:r w:rsidRPr="002A4012">
            <w:rPr>
              <w:rFonts w:cs="BentonSans-Book"/>
              <w:lang w:val="en-US"/>
            </w:rPr>
            <w:t xml:space="preserve">ISAN-PCS-FLUDIS-SPT-2019-01 </w:t>
          </w:r>
        </w:p>
        <w:p w14:paraId="0BD9D5BB" w14:textId="77777777" w:rsidR="00B065CC" w:rsidRPr="002A4012" w:rsidRDefault="00B065CC">
          <w:pPr>
            <w:pStyle w:val="Intestazione"/>
            <w:jc w:val="right"/>
            <w:rPr>
              <w:rFonts w:cs="BentonSans-Book"/>
              <w:lang w:val="en-US"/>
            </w:rPr>
          </w:pPr>
          <w:r w:rsidRPr="002A4012">
            <w:rPr>
              <w:rFonts w:cs="BentonSans-Book"/>
              <w:lang w:val="en-US"/>
            </w:rPr>
            <w:t>4 marzo 2019</w:t>
          </w:r>
        </w:p>
        <w:p w14:paraId="3EE924E6" w14:textId="77777777" w:rsidR="00B065CC" w:rsidRPr="00E153A0" w:rsidRDefault="00B065CC">
          <w:pPr>
            <w:pStyle w:val="Intestazione"/>
            <w:spacing w:line="276" w:lineRule="auto"/>
            <w:rPr>
              <w:rFonts w:cs="BentonSans-Book"/>
              <w:lang w:val="en-US"/>
            </w:rPr>
          </w:pPr>
        </w:p>
      </w:tc>
    </w:tr>
  </w:tbl>
  <w:p w14:paraId="2BA3A40A" w14:textId="77777777" w:rsidR="00B065CC" w:rsidRPr="00E153A0" w:rsidRDefault="00B065CC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86BAB" w14:textId="77777777" w:rsidR="00B065CC" w:rsidRPr="00923694" w:rsidRDefault="00B065CC">
    <w:pPr>
      <w:rPr>
        <w:sz w:val="10"/>
        <w:szCs w:val="1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5"/>
      <w:gridCol w:w="4814"/>
    </w:tblGrid>
    <w:tr w:rsidR="00B065CC" w14:paraId="019931D6" w14:textId="77777777">
      <w:tc>
        <w:tcPr>
          <w:tcW w:w="4889" w:type="dxa"/>
          <w:shd w:val="clear" w:color="auto" w:fill="auto"/>
        </w:tcPr>
        <w:p w14:paraId="197748C7" w14:textId="77777777" w:rsidR="00B065CC" w:rsidRPr="00510E54" w:rsidRDefault="00B065CC">
          <w:pPr>
            <w:pStyle w:val="Intestazione"/>
            <w:rPr>
              <w:rFonts w:ascii="logo-insiel" w:hAnsi="logo-insiel" w:cs="logo-insiel"/>
              <w:sz w:val="72"/>
              <w:szCs w:val="72"/>
            </w:rPr>
          </w:pPr>
          <w:r w:rsidRPr="00CE1FDD">
            <w:rPr>
              <w:rFonts w:ascii="logo-insiel" w:hAnsi="logo-insiel" w:cs="logo-insiel"/>
              <w:sz w:val="56"/>
              <w:szCs w:val="56"/>
            </w:rPr>
            <w:t>G</w:t>
          </w:r>
          <w:r w:rsidRPr="00510E54">
            <w:t xml:space="preserve"> </w:t>
          </w:r>
          <w:r w:rsidRPr="00CE1FDD">
            <w:rPr>
              <w:rFonts w:cs="BentonSans-Book"/>
              <w:sz w:val="56"/>
              <w:szCs w:val="56"/>
            </w:rPr>
            <w:t>insiel</w:t>
          </w:r>
        </w:p>
      </w:tc>
      <w:tc>
        <w:tcPr>
          <w:tcW w:w="4889" w:type="dxa"/>
          <w:shd w:val="clear" w:color="auto" w:fill="auto"/>
        </w:tcPr>
        <w:p w14:paraId="102FC2FA" w14:textId="77777777" w:rsidR="00B065CC" w:rsidRDefault="00B065CC">
          <w:pPr>
            <w:pStyle w:val="Intestazione"/>
            <w:jc w:val="right"/>
            <w:rPr>
              <w:sz w:val="14"/>
              <w:szCs w:val="14"/>
            </w:rPr>
          </w:pPr>
        </w:p>
        <w:p w14:paraId="1357ABA4" w14:textId="77777777" w:rsidR="00B065CC" w:rsidRDefault="00B065CC">
          <w:pPr>
            <w:pStyle w:val="Intestazione"/>
            <w:spacing w:line="276" w:lineRule="auto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2011_RIFERIMENTO PIANO_VERSIONE</w:t>
          </w:r>
        </w:p>
        <w:p w14:paraId="25607C9C" w14:textId="77777777" w:rsidR="00B065CC" w:rsidRDefault="00B065CC">
          <w:pPr>
            <w:pStyle w:val="Intestazione"/>
            <w:spacing w:line="276" w:lineRule="auto"/>
            <w:jc w:val="right"/>
            <w:rPr>
              <w:rFonts w:cs="BentonSans-Book"/>
              <w:sz w:val="14"/>
              <w:szCs w:val="14"/>
            </w:rPr>
          </w:pPr>
          <w:r>
            <w:rPr>
              <w:rFonts w:cs="BentonSans-Book"/>
              <w:sz w:val="14"/>
              <w:szCs w:val="14"/>
            </w:rPr>
            <w:t>Iaa-bb-LGA-nn</w:t>
          </w:r>
        </w:p>
      </w:tc>
    </w:tr>
  </w:tbl>
  <w:p w14:paraId="6D1984F4" w14:textId="77777777" w:rsidR="00B065CC" w:rsidRDefault="00B065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3CA1A64"/>
    <w:lvl w:ilvl="0">
      <w:start w:val="1"/>
      <w:numFmt w:val="decimal"/>
      <w:pStyle w:val="Titolo1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1928" w:hanging="511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472" w:firstLine="680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268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5976" w:hanging="708"/>
      </w:pPr>
      <w:rPr>
        <w:rFonts w:hint="default"/>
      </w:rPr>
    </w:lvl>
  </w:abstractNum>
  <w:abstractNum w:abstractNumId="1" w15:restartNumberingAfterBreak="0">
    <w:nsid w:val="00A563CC"/>
    <w:multiLevelType w:val="hybridMultilevel"/>
    <w:tmpl w:val="40F09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68A6"/>
    <w:multiLevelType w:val="hybridMultilevel"/>
    <w:tmpl w:val="E0860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81F3A"/>
    <w:multiLevelType w:val="multilevel"/>
    <w:tmpl w:val="75CEDB30"/>
    <w:lvl w:ilvl="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BentonSans-Book" w:hAnsi="BentonSans-Book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cs="Times New Roman" w:hint="default"/>
      </w:rPr>
    </w:lvl>
  </w:abstractNum>
  <w:abstractNum w:abstractNumId="4" w15:restartNumberingAfterBreak="0">
    <w:nsid w:val="6BB66FD3"/>
    <w:multiLevelType w:val="multilevel"/>
    <w:tmpl w:val="7974F7D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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864" w:hanging="3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0"/>
        </w:tabs>
        <w:ind w:left="1008" w:hanging="3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1AC1488"/>
    <w:multiLevelType w:val="hybridMultilevel"/>
    <w:tmpl w:val="C4F8CFBC"/>
    <w:lvl w:ilvl="0" w:tplc="0410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7A891FB0"/>
    <w:multiLevelType w:val="hybridMultilevel"/>
    <w:tmpl w:val="A66C06A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AA"/>
    <w:rsid w:val="00001351"/>
    <w:rsid w:val="00035DE2"/>
    <w:rsid w:val="00040929"/>
    <w:rsid w:val="00082A0E"/>
    <w:rsid w:val="00086035"/>
    <w:rsid w:val="00095A1D"/>
    <w:rsid w:val="000A26C4"/>
    <w:rsid w:val="000A737C"/>
    <w:rsid w:val="000C31C6"/>
    <w:rsid w:val="000C34BE"/>
    <w:rsid w:val="000C7C1F"/>
    <w:rsid w:val="000F62D7"/>
    <w:rsid w:val="00101DBD"/>
    <w:rsid w:val="00112161"/>
    <w:rsid w:val="0012144B"/>
    <w:rsid w:val="00123AD7"/>
    <w:rsid w:val="00166AC5"/>
    <w:rsid w:val="001671C4"/>
    <w:rsid w:val="00171868"/>
    <w:rsid w:val="001861C4"/>
    <w:rsid w:val="001903C9"/>
    <w:rsid w:val="00195010"/>
    <w:rsid w:val="001E282B"/>
    <w:rsid w:val="001F022E"/>
    <w:rsid w:val="002057FF"/>
    <w:rsid w:val="00207200"/>
    <w:rsid w:val="00212C9F"/>
    <w:rsid w:val="00227C31"/>
    <w:rsid w:val="00235580"/>
    <w:rsid w:val="00240710"/>
    <w:rsid w:val="00242181"/>
    <w:rsid w:val="00264CCD"/>
    <w:rsid w:val="002675E5"/>
    <w:rsid w:val="00272DBE"/>
    <w:rsid w:val="002740B1"/>
    <w:rsid w:val="002A4012"/>
    <w:rsid w:val="002D6B5D"/>
    <w:rsid w:val="002E612A"/>
    <w:rsid w:val="002F3DBC"/>
    <w:rsid w:val="002F74F7"/>
    <w:rsid w:val="00301E30"/>
    <w:rsid w:val="00312E33"/>
    <w:rsid w:val="00333072"/>
    <w:rsid w:val="00337980"/>
    <w:rsid w:val="00361CA2"/>
    <w:rsid w:val="0038097F"/>
    <w:rsid w:val="003A2F68"/>
    <w:rsid w:val="003C6448"/>
    <w:rsid w:val="003C66F0"/>
    <w:rsid w:val="003D66B0"/>
    <w:rsid w:val="003E3C7F"/>
    <w:rsid w:val="003F6751"/>
    <w:rsid w:val="00401DE7"/>
    <w:rsid w:val="00424174"/>
    <w:rsid w:val="00431B40"/>
    <w:rsid w:val="0043386A"/>
    <w:rsid w:val="00483591"/>
    <w:rsid w:val="00495A32"/>
    <w:rsid w:val="004A0672"/>
    <w:rsid w:val="004A2B90"/>
    <w:rsid w:val="004A7A34"/>
    <w:rsid w:val="004B14D9"/>
    <w:rsid w:val="004E3012"/>
    <w:rsid w:val="005015ED"/>
    <w:rsid w:val="0052034F"/>
    <w:rsid w:val="005355F6"/>
    <w:rsid w:val="00537F84"/>
    <w:rsid w:val="0055119F"/>
    <w:rsid w:val="005D3DF4"/>
    <w:rsid w:val="005E58BA"/>
    <w:rsid w:val="00622B3F"/>
    <w:rsid w:val="006323FD"/>
    <w:rsid w:val="00645672"/>
    <w:rsid w:val="00666EA0"/>
    <w:rsid w:val="00681B39"/>
    <w:rsid w:val="00687EFC"/>
    <w:rsid w:val="006A043E"/>
    <w:rsid w:val="006A5C48"/>
    <w:rsid w:val="006C3A05"/>
    <w:rsid w:val="006E0E3F"/>
    <w:rsid w:val="006E0F63"/>
    <w:rsid w:val="006E7236"/>
    <w:rsid w:val="007423C0"/>
    <w:rsid w:val="007861AA"/>
    <w:rsid w:val="00790F30"/>
    <w:rsid w:val="007A0097"/>
    <w:rsid w:val="007A1E77"/>
    <w:rsid w:val="007B1339"/>
    <w:rsid w:val="007B3166"/>
    <w:rsid w:val="007E6E61"/>
    <w:rsid w:val="0080481E"/>
    <w:rsid w:val="00814BFC"/>
    <w:rsid w:val="00857BFB"/>
    <w:rsid w:val="0086042B"/>
    <w:rsid w:val="0088040D"/>
    <w:rsid w:val="00892E4E"/>
    <w:rsid w:val="008A6BCD"/>
    <w:rsid w:val="008A747F"/>
    <w:rsid w:val="008B1BE6"/>
    <w:rsid w:val="008B1C84"/>
    <w:rsid w:val="008C052F"/>
    <w:rsid w:val="008E5623"/>
    <w:rsid w:val="008E7C4D"/>
    <w:rsid w:val="008F4526"/>
    <w:rsid w:val="0090519C"/>
    <w:rsid w:val="00916922"/>
    <w:rsid w:val="0092063E"/>
    <w:rsid w:val="00931E69"/>
    <w:rsid w:val="00950E66"/>
    <w:rsid w:val="0095186F"/>
    <w:rsid w:val="00957752"/>
    <w:rsid w:val="009620D9"/>
    <w:rsid w:val="00966B5A"/>
    <w:rsid w:val="00967446"/>
    <w:rsid w:val="009749FE"/>
    <w:rsid w:val="00977AB0"/>
    <w:rsid w:val="0098511F"/>
    <w:rsid w:val="009857EE"/>
    <w:rsid w:val="00986FDB"/>
    <w:rsid w:val="00995C05"/>
    <w:rsid w:val="009A567B"/>
    <w:rsid w:val="009B5923"/>
    <w:rsid w:val="009C29C8"/>
    <w:rsid w:val="009C4B35"/>
    <w:rsid w:val="009C5E85"/>
    <w:rsid w:val="00A2322B"/>
    <w:rsid w:val="00A427E8"/>
    <w:rsid w:val="00A47655"/>
    <w:rsid w:val="00A61A69"/>
    <w:rsid w:val="00A67B99"/>
    <w:rsid w:val="00A8269E"/>
    <w:rsid w:val="00AA26BB"/>
    <w:rsid w:val="00AA74E2"/>
    <w:rsid w:val="00AF4A2B"/>
    <w:rsid w:val="00AF659C"/>
    <w:rsid w:val="00B065CC"/>
    <w:rsid w:val="00B22813"/>
    <w:rsid w:val="00B2436F"/>
    <w:rsid w:val="00B327F9"/>
    <w:rsid w:val="00B52B4E"/>
    <w:rsid w:val="00B628E2"/>
    <w:rsid w:val="00BC370D"/>
    <w:rsid w:val="00BC6A2F"/>
    <w:rsid w:val="00C00A3F"/>
    <w:rsid w:val="00C165D4"/>
    <w:rsid w:val="00C25EC8"/>
    <w:rsid w:val="00C65918"/>
    <w:rsid w:val="00C73F23"/>
    <w:rsid w:val="00C817AC"/>
    <w:rsid w:val="00C926DC"/>
    <w:rsid w:val="00C95BD2"/>
    <w:rsid w:val="00C968B7"/>
    <w:rsid w:val="00CA0907"/>
    <w:rsid w:val="00CC1710"/>
    <w:rsid w:val="00CC1EEA"/>
    <w:rsid w:val="00CC4383"/>
    <w:rsid w:val="00CD6124"/>
    <w:rsid w:val="00CE2DBD"/>
    <w:rsid w:val="00CF637B"/>
    <w:rsid w:val="00D169BC"/>
    <w:rsid w:val="00D334B9"/>
    <w:rsid w:val="00D4645C"/>
    <w:rsid w:val="00D5058D"/>
    <w:rsid w:val="00D53830"/>
    <w:rsid w:val="00D74130"/>
    <w:rsid w:val="00D742B7"/>
    <w:rsid w:val="00D9463E"/>
    <w:rsid w:val="00DA2D64"/>
    <w:rsid w:val="00DA5B14"/>
    <w:rsid w:val="00DC3F74"/>
    <w:rsid w:val="00DD09F6"/>
    <w:rsid w:val="00DD2B7A"/>
    <w:rsid w:val="00DE3130"/>
    <w:rsid w:val="00E14B70"/>
    <w:rsid w:val="00E153A0"/>
    <w:rsid w:val="00E1556D"/>
    <w:rsid w:val="00E22964"/>
    <w:rsid w:val="00E52170"/>
    <w:rsid w:val="00E53DC9"/>
    <w:rsid w:val="00E617F2"/>
    <w:rsid w:val="00E656CF"/>
    <w:rsid w:val="00E70502"/>
    <w:rsid w:val="00E773DD"/>
    <w:rsid w:val="00EA2B59"/>
    <w:rsid w:val="00EB570C"/>
    <w:rsid w:val="00EC2EA8"/>
    <w:rsid w:val="00EE603E"/>
    <w:rsid w:val="00EF3AFF"/>
    <w:rsid w:val="00F07D15"/>
    <w:rsid w:val="00F114BC"/>
    <w:rsid w:val="00F16C63"/>
    <w:rsid w:val="00F32F5F"/>
    <w:rsid w:val="00F6683F"/>
    <w:rsid w:val="00F84652"/>
    <w:rsid w:val="00FA721A"/>
    <w:rsid w:val="00FB3123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0F77F"/>
  <w15:chartTrackingRefBased/>
  <w15:docId w15:val="{D8A26FD6-C729-403C-89FE-A2BCE1E7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BentonSans-Book" w:hAnsi="BentonSans-Book"/>
    </w:rPr>
  </w:style>
  <w:style w:type="paragraph" w:styleId="Titolo1">
    <w:name w:val="heading 1"/>
    <w:aliases w:val="t1,Titolo capitolo,fjb1,1,Sommario 11,rlhead1,TOC 11,level 1,Level 1 Head,Titolo 1.gf,Capitolo,Capitolo1,Capitolo2,Capitolo3,Capitolo4,Capitolo5,Capitolo6,Capitolo7,Capitolo8,Capitolo11,Capitolo21,Capitolo31,Capitolo41,Capitolo51,toc 1,heading "/>
    <w:basedOn w:val="Normale"/>
    <w:next w:val="T-01"/>
    <w:qFormat/>
    <w:pPr>
      <w:keepNext/>
      <w:pageBreakBefore/>
      <w:numPr>
        <w:numId w:val="1"/>
      </w:numPr>
      <w:spacing w:after="290" w:line="290" w:lineRule="exact"/>
      <w:outlineLvl w:val="0"/>
    </w:pPr>
    <w:rPr>
      <w:rFonts w:ascii="BentonSans-Bold" w:hAnsi="BentonSans-Bold"/>
    </w:rPr>
  </w:style>
  <w:style w:type="paragraph" w:styleId="Titolo2">
    <w:name w:val="heading 2"/>
    <w:aliases w:val="t2,H2,2,rlhead2,Attribute Heading 2,h2,Header 2,l2,Level 2 Head,Titolo 2.gf,CAPITOLO,Titel,head 2,header2,h21,head 21,header21,h22,head 22,header22,h23,head 23,header23,h211,head 211,header211,h221,head 221,header221,h24,head 24,h25,heading 2,a"/>
    <w:basedOn w:val="Normale"/>
    <w:next w:val="T-02"/>
    <w:qFormat/>
    <w:rsid w:val="006E0E3F"/>
    <w:pPr>
      <w:keepNext/>
      <w:numPr>
        <w:ilvl w:val="1"/>
        <w:numId w:val="1"/>
      </w:numPr>
      <w:spacing w:before="290" w:after="290" w:line="290" w:lineRule="exact"/>
      <w:outlineLvl w:val="1"/>
    </w:pPr>
    <w:rPr>
      <w:rFonts w:ascii="BentonSans-Bold" w:hAnsi="BentonSans-Bold"/>
    </w:rPr>
  </w:style>
  <w:style w:type="paragraph" w:styleId="Titolo3">
    <w:name w:val="heading 3"/>
    <w:aliases w:val="t3,H3,y,3,summit,Org Heading 1,h1,§,§§,l3,Level 3 Head,h3,Titolo 3.gf,3m,sotto§,Heading 3 - Logicasiel,Paragraaf,head 3,header3,h31,head 31,header31,h32,head 32,header32,h33,head 33,header33,h311,head 311,header311,h321,head 321,uh,heading 3,UH"/>
    <w:basedOn w:val="Normale"/>
    <w:next w:val="T-03"/>
    <w:qFormat/>
    <w:rsid w:val="006E0E3F"/>
    <w:pPr>
      <w:keepNext/>
      <w:numPr>
        <w:ilvl w:val="2"/>
        <w:numId w:val="1"/>
      </w:numPr>
      <w:spacing w:before="290" w:after="290" w:line="290" w:lineRule="exact"/>
      <w:outlineLvl w:val="2"/>
    </w:pPr>
    <w:rPr>
      <w:rFonts w:ascii="BentonSans-Bold" w:hAnsi="BentonSans-Bold"/>
    </w:rPr>
  </w:style>
  <w:style w:type="paragraph" w:styleId="Titolo4">
    <w:name w:val="heading 4"/>
    <w:aliases w:val="t4,H4,prov,h4,Titolo 4.gf,Heading,4Th,Tit4,a.,Ref Heading 1,rh1,Heading sql,First Subheading,Ref Heading 11,rh11,Heading sql1,H42,h41,First Subheading1,Ref Heading 12,rh12,Heading sql2,H43,h42,First Subheading2,Ref Heading 13,rh13,Heading sql3"/>
    <w:basedOn w:val="Normale"/>
    <w:next w:val="T-04"/>
    <w:qFormat/>
    <w:rsid w:val="006E0E3F"/>
    <w:pPr>
      <w:keepNext/>
      <w:numPr>
        <w:ilvl w:val="3"/>
        <w:numId w:val="1"/>
      </w:numPr>
      <w:spacing w:before="290" w:after="290" w:line="290" w:lineRule="exact"/>
      <w:ind w:left="1389" w:hanging="709"/>
      <w:outlineLvl w:val="3"/>
    </w:pPr>
    <w:rPr>
      <w:rFonts w:ascii="BentonSans-Bold" w:hAnsi="BentonSans-Bold"/>
    </w:rPr>
  </w:style>
  <w:style w:type="paragraph" w:styleId="Titolo5">
    <w:name w:val="heading 5"/>
    <w:aliases w:val="tit5,H5,Tit5,Ref Heading 2,rh2,h5,Second Subheading,Ref Heading 21,rh21,H51,h51,Second Subheading1,Ref Heading 22,rh22,H52,Ref Heading 23,rh23,H53,h52,Second Subheading2,Ref Heading 24,rh24,H54,Ref Heading 25,rh25,H55,h53,Second Subheading3,t5"/>
    <w:basedOn w:val="Titolo4"/>
    <w:next w:val="Normale"/>
    <w:qFormat/>
    <w:pPr>
      <w:numPr>
        <w:ilvl w:val="4"/>
      </w:numPr>
      <w:outlineLvl w:val="4"/>
    </w:pPr>
  </w:style>
  <w:style w:type="paragraph" w:styleId="Titolo6">
    <w:name w:val="heading 6"/>
    <w:aliases w:val="H6,ASAPHeading 6,ITT t6,PA Appendix,Ref Heading 3,rh3,h6,Third Subheading,Ref Heading 31,rh31,Ref Heading 32,rh32,h61,Third Subheading1,Ref Heading 33,rh33,Ref Heading 34,rh34,h62,Third Subheading2,Ref Heading 35,rh35,Ref Heading 36,rh36,rh37,5"/>
    <w:basedOn w:val="Titolo5"/>
    <w:next w:val="Normale"/>
    <w:qFormat/>
    <w:pPr>
      <w:numPr>
        <w:ilvl w:val="5"/>
      </w:numPr>
      <w:outlineLvl w:val="5"/>
    </w:pPr>
  </w:style>
  <w:style w:type="paragraph" w:styleId="Titolo7">
    <w:name w:val="heading 7"/>
    <w:aliases w:val="ASAPHeading 7,h7,ITT t7,PA Appendix Major,sottopar11111,L7,7,ExhibitTitle,st,Objective,heading7,req3,71,ExhibitTitle1,st1,Objective1,heading71,req31,72,ExhibitTitle2,st2,Objective2,heading72,req32,711,ExhibitTitle11,st11,letter list"/>
    <w:basedOn w:val="Titolo5"/>
    <w:next w:val="Normale"/>
    <w:qFormat/>
    <w:pPr>
      <w:numPr>
        <w:ilvl w:val="6"/>
      </w:numPr>
      <w:outlineLvl w:val="6"/>
    </w:pPr>
  </w:style>
  <w:style w:type="paragraph" w:styleId="Titolo8">
    <w:name w:val="heading 8"/>
    <w:aliases w:val="ASAPHeading 8,Enzo,Tabella,h8,ITT t8,PA Appendix Minor,Center Bold,t,Text,8,FigureTitle,Condition,requirement,req2,req,81,FigureTitle1,Condition1,requirement1,req21,req4,82,FigureTitle2,Condition2,requirement2,req22,req5,811,FigureTitle11,poi"/>
    <w:basedOn w:val="Titolo5"/>
    <w:next w:val="Normale"/>
    <w:qFormat/>
    <w:pPr>
      <w:numPr>
        <w:ilvl w:val="7"/>
      </w:numPr>
      <w:outlineLvl w:val="7"/>
    </w:pPr>
  </w:style>
  <w:style w:type="paragraph" w:styleId="Titolo9">
    <w:name w:val="heading 9"/>
    <w:aliases w:val="ASAPHeading 9,h9,ITT t9,Titre 10,Appendix,App Heading,Appendix1,App Heading1,Appendix2,App Heading2,Appendix3,App Heading3,Appendix4,App Heading4,Appendix5,App Heading5,Appendix6,App Heading6,Appendix7,App Heading7,Appendix8,App Heading8,9,f"/>
    <w:basedOn w:val="Titolo5"/>
    <w:next w:val="Normale"/>
    <w:qFormat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-01">
    <w:name w:val="T-01"/>
    <w:basedOn w:val="Normale"/>
    <w:link w:val="T-01Carattere"/>
    <w:pPr>
      <w:spacing w:after="290" w:line="290" w:lineRule="exact"/>
      <w:jc w:val="both"/>
    </w:pPr>
  </w:style>
  <w:style w:type="paragraph" w:customStyle="1" w:styleId="T-02">
    <w:name w:val="T-02"/>
    <w:basedOn w:val="Normale"/>
    <w:link w:val="T-02Carattere"/>
    <w:pPr>
      <w:spacing w:after="290" w:line="290" w:lineRule="exact"/>
      <w:ind w:left="227"/>
      <w:jc w:val="both"/>
    </w:pPr>
  </w:style>
  <w:style w:type="paragraph" w:customStyle="1" w:styleId="T-03">
    <w:name w:val="T-03"/>
    <w:basedOn w:val="Normale"/>
    <w:pPr>
      <w:spacing w:after="290" w:line="290" w:lineRule="exact"/>
      <w:ind w:left="397"/>
      <w:jc w:val="both"/>
    </w:pPr>
  </w:style>
  <w:style w:type="paragraph" w:customStyle="1" w:styleId="T-04">
    <w:name w:val="T-04"/>
    <w:basedOn w:val="Normale"/>
    <w:pPr>
      <w:spacing w:after="290" w:line="290" w:lineRule="exact"/>
      <w:ind w:left="624"/>
      <w:jc w:val="both"/>
    </w:pPr>
  </w:style>
  <w:style w:type="paragraph" w:styleId="Sommario8">
    <w:name w:val="toc 8"/>
    <w:basedOn w:val="Sommario5"/>
    <w:next w:val="Normale"/>
    <w:semiHidden/>
    <w:pPr>
      <w:ind w:left="1680"/>
    </w:pPr>
  </w:style>
  <w:style w:type="paragraph" w:styleId="Sommario5">
    <w:name w:val="toc 5"/>
    <w:basedOn w:val="Normale"/>
    <w:next w:val="Normale"/>
    <w:semiHidden/>
    <w:pPr>
      <w:ind w:left="960"/>
    </w:pPr>
    <w:rPr>
      <w:sz w:val="18"/>
    </w:rPr>
  </w:style>
  <w:style w:type="paragraph" w:styleId="Sommario7">
    <w:name w:val="toc 7"/>
    <w:basedOn w:val="Sommario5"/>
    <w:next w:val="Normale"/>
    <w:semiHidden/>
    <w:pPr>
      <w:ind w:left="1440"/>
    </w:pPr>
  </w:style>
  <w:style w:type="paragraph" w:styleId="Sommario6">
    <w:name w:val="toc 6"/>
    <w:basedOn w:val="Sommario5"/>
    <w:next w:val="Normale"/>
    <w:semiHidden/>
    <w:pPr>
      <w:ind w:left="1200"/>
    </w:p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 w:val="16"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sz w:val="16"/>
    </w:rPr>
  </w:style>
  <w:style w:type="paragraph" w:styleId="Sommario2">
    <w:name w:val="toc 2"/>
    <w:basedOn w:val="Normale"/>
    <w:next w:val="Normale"/>
    <w:autoRedefine/>
    <w:uiPriority w:val="39"/>
    <w:rsid w:val="002057FF"/>
    <w:pPr>
      <w:tabs>
        <w:tab w:val="left" w:pos="567"/>
        <w:tab w:val="right" w:leader="dot" w:pos="9619"/>
      </w:tabs>
      <w:ind w:left="240"/>
    </w:pPr>
    <w:rPr>
      <w:sz w:val="16"/>
    </w:rPr>
  </w:style>
  <w:style w:type="paragraph" w:styleId="Sommario1">
    <w:name w:val="toc 1"/>
    <w:basedOn w:val="Normale"/>
    <w:next w:val="Normale"/>
    <w:autoRedefine/>
    <w:uiPriority w:val="39"/>
    <w:pPr>
      <w:spacing w:before="120" w:after="120"/>
    </w:pPr>
    <w:rPr>
      <w:rFonts w:ascii="BentonSans-Bold" w:hAnsi="BentonSans-Bold"/>
      <w:sz w:val="16"/>
      <w:szCs w:val="18"/>
    </w:r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autoRedefine/>
    <w:semiHidden/>
    <w:pPr>
      <w:keepNext/>
      <w:spacing w:before="240" w:after="480"/>
      <w:jc w:val="center"/>
    </w:pPr>
    <w:rPr>
      <w:rFonts w:ascii="BentonSans-Bold" w:hAnsi="BentonSans-Bold"/>
    </w:rPr>
  </w:style>
  <w:style w:type="paragraph" w:styleId="Pidipagina">
    <w:name w:val="footer"/>
    <w:basedOn w:val="Normale"/>
    <w:link w:val="PidipaginaCarattere"/>
    <w:rPr>
      <w:i/>
      <w:sz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styleId="Rientronormale">
    <w:name w:val="Normal Indent"/>
    <w:basedOn w:val="Normale"/>
    <w:pPr>
      <w:ind w:left="708"/>
    </w:pPr>
  </w:style>
  <w:style w:type="paragraph" w:customStyle="1" w:styleId="Notaprimapagina">
    <w:name w:val="Nota_prima pagina"/>
    <w:basedOn w:val="Normale"/>
    <w:pPr>
      <w:spacing w:before="1800"/>
    </w:pPr>
    <w:rPr>
      <w:sz w:val="16"/>
    </w:rPr>
  </w:style>
  <w:style w:type="paragraph" w:customStyle="1" w:styleId="SINISTRO">
    <w:name w:val="SINISTRO"/>
    <w:basedOn w:val="Normale"/>
  </w:style>
  <w:style w:type="paragraph" w:customStyle="1" w:styleId="SINISTRO-4ptbordinf">
    <w:name w:val="SINISTRO-4pt+bord+inf"/>
    <w:basedOn w:val="Normale"/>
    <w:pPr>
      <w:pBdr>
        <w:bottom w:val="single" w:sz="12" w:space="1" w:color="auto"/>
      </w:pBdr>
    </w:pPr>
    <w:rPr>
      <w:sz w:val="8"/>
    </w:rPr>
  </w:style>
  <w:style w:type="paragraph" w:customStyle="1" w:styleId="tabellaintestazionesn">
    <w:name w:val="tabella intestazione sn"/>
    <w:basedOn w:val="Normale"/>
    <w:rPr>
      <w:b/>
      <w:i/>
      <w:sz w:val="18"/>
      <w:szCs w:val="18"/>
    </w:rPr>
  </w:style>
  <w:style w:type="paragraph" w:styleId="Sommario9">
    <w:name w:val="toc 9"/>
    <w:basedOn w:val="Normale"/>
    <w:next w:val="Normale"/>
    <w:semiHidden/>
    <w:pPr>
      <w:ind w:left="1920"/>
    </w:pPr>
    <w:rPr>
      <w:sz w:val="18"/>
    </w:rPr>
  </w:style>
  <w:style w:type="paragraph" w:customStyle="1" w:styleId="Centrato">
    <w:name w:val="Centrato"/>
    <w:basedOn w:val="Normale"/>
    <w:pPr>
      <w:spacing w:before="40"/>
      <w:jc w:val="center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itoloprimapagina">
    <w:name w:val="Titolo prima pagina"/>
    <w:basedOn w:val="Normale"/>
    <w:pPr>
      <w:spacing w:before="840" w:after="1080" w:line="360" w:lineRule="auto"/>
      <w:ind w:left="567"/>
    </w:pPr>
    <w:rPr>
      <w:rFonts w:cs="BentonSans-Book"/>
      <w:bCs/>
      <w:sz w:val="32"/>
    </w:rPr>
  </w:style>
  <w:style w:type="paragraph" w:customStyle="1" w:styleId="tabellaintestazioneds">
    <w:name w:val="tabella intestazione ds"/>
    <w:basedOn w:val="tabellaintestazionesn"/>
    <w:pPr>
      <w:jc w:val="right"/>
    </w:pPr>
  </w:style>
  <w:style w:type="paragraph" w:customStyle="1" w:styleId="testo">
    <w:name w:val="testo"/>
    <w:basedOn w:val="Normale"/>
    <w:pPr>
      <w:spacing w:line="290" w:lineRule="exact"/>
    </w:pPr>
  </w:style>
  <w:style w:type="paragraph" w:customStyle="1" w:styleId="TESTO-spaziodopo">
    <w:name w:val="TESTO-spazio dopo"/>
    <w:basedOn w:val="testo"/>
    <w:pPr>
      <w:spacing w:line="240" w:lineRule="auto"/>
      <w:jc w:val="both"/>
    </w:pPr>
  </w:style>
  <w:style w:type="paragraph" w:customStyle="1" w:styleId="TESTO0">
    <w:name w:val="TESTO"/>
    <w:basedOn w:val="Normale"/>
    <w:pPr>
      <w:spacing w:after="240"/>
      <w:jc w:val="both"/>
    </w:pPr>
  </w:style>
  <w:style w:type="paragraph" w:customStyle="1" w:styleId="SINISTRO-10pt">
    <w:name w:val="SINISTRO-10pt"/>
    <w:basedOn w:val="SINISTRO"/>
  </w:style>
  <w:style w:type="paragraph" w:customStyle="1" w:styleId="R-075">
    <w:name w:val="R-075"/>
    <w:basedOn w:val="Normale"/>
    <w:pPr>
      <w:spacing w:after="120"/>
      <w:ind w:left="1080" w:hanging="360"/>
      <w:jc w:val="both"/>
    </w:pPr>
  </w:style>
  <w:style w:type="paragraph" w:customStyle="1" w:styleId="R-075-ultimo">
    <w:name w:val="R-075-ultimo"/>
    <w:basedOn w:val="R-075"/>
    <w:pPr>
      <w:spacing w:after="240"/>
    </w:pPr>
  </w:style>
  <w:style w:type="paragraph" w:customStyle="1" w:styleId="R-100">
    <w:name w:val="R-100"/>
    <w:basedOn w:val="Normale"/>
    <w:pPr>
      <w:spacing w:after="120"/>
      <w:ind w:left="1440" w:hanging="360"/>
      <w:jc w:val="both"/>
    </w:pPr>
  </w:style>
  <w:style w:type="paragraph" w:customStyle="1" w:styleId="R-125">
    <w:name w:val="R-125"/>
    <w:basedOn w:val="Normale"/>
    <w:pPr>
      <w:spacing w:after="120"/>
      <w:ind w:left="1800" w:hanging="360"/>
      <w:jc w:val="both"/>
    </w:pPr>
  </w:style>
  <w:style w:type="paragraph" w:customStyle="1" w:styleId="T-02-spazio">
    <w:name w:val="T-02-spazio"/>
    <w:basedOn w:val="T-02"/>
    <w:pPr>
      <w:spacing w:after="0"/>
    </w:pPr>
  </w:style>
  <w:style w:type="paragraph" w:customStyle="1" w:styleId="R-100-spazio">
    <w:name w:val="R-100-spazio"/>
    <w:basedOn w:val="R-100"/>
    <w:pPr>
      <w:spacing w:after="0"/>
    </w:pPr>
  </w:style>
  <w:style w:type="paragraph" w:customStyle="1" w:styleId="R-100-ultimo">
    <w:name w:val="R-100-ultimo"/>
    <w:basedOn w:val="R-100"/>
    <w:pPr>
      <w:spacing w:after="240"/>
    </w:pPr>
  </w:style>
  <w:style w:type="paragraph" w:customStyle="1" w:styleId="R-125-spazio">
    <w:name w:val="R-125-spazio"/>
    <w:basedOn w:val="R-125"/>
    <w:pPr>
      <w:spacing w:after="0"/>
    </w:pPr>
  </w:style>
  <w:style w:type="paragraph" w:customStyle="1" w:styleId="R-125-ultimo">
    <w:name w:val="R-125-ultimo"/>
    <w:basedOn w:val="R-125"/>
    <w:pPr>
      <w:spacing w:after="240"/>
    </w:pPr>
  </w:style>
  <w:style w:type="paragraph" w:customStyle="1" w:styleId="R-175">
    <w:name w:val="R-175"/>
    <w:basedOn w:val="Normale"/>
    <w:pPr>
      <w:spacing w:after="120"/>
      <w:ind w:left="2520" w:hanging="360"/>
      <w:jc w:val="both"/>
    </w:pPr>
  </w:style>
  <w:style w:type="paragraph" w:customStyle="1" w:styleId="R-025">
    <w:name w:val="R-025"/>
    <w:basedOn w:val="Normale"/>
    <w:pPr>
      <w:tabs>
        <w:tab w:val="left" w:pos="360"/>
      </w:tabs>
      <w:spacing w:after="120"/>
      <w:ind w:left="360" w:hanging="360"/>
      <w:jc w:val="both"/>
    </w:pPr>
    <w:rPr>
      <w:rFonts w:ascii="Times New Roman" w:hAnsi="Times New Roman"/>
      <w:sz w:val="24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attere">
    <w:name w:val="Carattere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-020">
    <w:name w:val="t-02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-0200">
    <w:name w:val="t-020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Testo-6pt">
    <w:name w:val="Testo-6pt"/>
    <w:basedOn w:val="Normal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customStyle="1" w:styleId="IntestazioneCarattere">
    <w:name w:val="Intestazione Carattere"/>
    <w:link w:val="Intestazione"/>
    <w:rPr>
      <w:rFonts w:ascii="BentonSans-Book" w:hAnsi="BentonSans-Book"/>
      <w:lang w:val="it-IT" w:eastAsia="it-IT" w:bidi="ar-SA"/>
    </w:rPr>
  </w:style>
  <w:style w:type="character" w:customStyle="1" w:styleId="PidipaginaCarattere">
    <w:name w:val="Piè di pagina Carattere"/>
    <w:link w:val="Pidipagina"/>
    <w:rPr>
      <w:rFonts w:ascii="BentonSans-Book" w:hAnsi="BentonSans-Book"/>
      <w:i/>
      <w:sz w:val="16"/>
      <w:lang w:val="it-IT" w:eastAsia="it-IT" w:bidi="ar-SA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-02Carattere">
    <w:name w:val="T-02 Carattere"/>
    <w:link w:val="T-02"/>
    <w:rPr>
      <w:rFonts w:ascii="BentonSans-Book" w:hAnsi="BentonSans-Book"/>
      <w:lang w:val="it-IT" w:eastAsia="it-IT" w:bidi="ar-SA"/>
    </w:rPr>
  </w:style>
  <w:style w:type="paragraph" w:customStyle="1" w:styleId="t-030">
    <w:name w:val="t-03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-03-spazio">
    <w:name w:val="t-03-spazio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ocked/>
    <w:rsid w:val="007861AA"/>
    <w:rPr>
      <w:rFonts w:ascii="BentonSans-Book" w:hAnsi="BentonSans-Book" w:cs="Times New Roman"/>
      <w:lang w:val="it-IT" w:eastAsia="it-IT" w:bidi="ar-SA"/>
    </w:rPr>
  </w:style>
  <w:style w:type="character" w:customStyle="1" w:styleId="T-01Carattere">
    <w:name w:val="T-01 Carattere"/>
    <w:link w:val="T-01"/>
    <w:rsid w:val="001E282B"/>
    <w:rPr>
      <w:rFonts w:ascii="BentonSans-Book" w:hAnsi="BentonSans-Book"/>
      <w:lang w:val="it-IT" w:eastAsia="it-IT" w:bidi="ar-SA"/>
    </w:rPr>
  </w:style>
  <w:style w:type="paragraph" w:customStyle="1" w:styleId="StileTitolo2BentonSans-Bookprima12ptDopo12pt">
    <w:name w:val="Stile Titolo 2 + BentonSans-Book prima 12 pt Dopo:  12 pt"/>
    <w:basedOn w:val="Titolo2"/>
    <w:rsid w:val="001E282B"/>
    <w:pPr>
      <w:spacing w:before="240" w:after="240"/>
    </w:pPr>
  </w:style>
  <w:style w:type="paragraph" w:customStyle="1" w:styleId="Default">
    <w:name w:val="Default"/>
    <w:rsid w:val="002407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5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abilita@welfare.fvg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D706-15FF-41D0-8CF9-827BEF2B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Proposta Progettuale</vt:lpstr>
    </vt:vector>
  </TitlesOfParts>
  <Company>INSIEL</Company>
  <LinksUpToDate>false</LinksUpToDate>
  <CharactersWithSpaces>14720</CharactersWithSpaces>
  <SharedDoc>false</SharedDoc>
  <HLinks>
    <vt:vector size="156" baseType="variant"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_Toc315794594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_Toc315794593</vt:lpwstr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_Toc315794592</vt:lpwstr>
      </vt:variant>
      <vt:variant>
        <vt:i4>1835066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_Toc315794591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_Toc315794590</vt:lpwstr>
      </vt:variant>
      <vt:variant>
        <vt:i4>1900602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_Toc315794589</vt:lpwstr>
      </vt:variant>
      <vt:variant>
        <vt:i4>1900602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_Toc315794588</vt:lpwstr>
      </vt:variant>
      <vt:variant>
        <vt:i4>1900602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_Toc315794587</vt:lpwstr>
      </vt:variant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_Toc315794586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_Toc315794585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_Toc315794584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_Toc315794583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_Toc315794582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_Toc315794581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_Toc315794580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_Toc315794579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_Toc315794578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_Toc315794577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_Toc315794576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_Toc315794575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_Toc315794574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_Toc315794573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_Toc315794572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_Toc315794571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_Toc315794570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_Toc315794569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Proposta Progettuale</dc:title>
  <dc:subject>LGA</dc:subject>
  <dc:creator>Paolo Forza</dc:creator>
  <cp:keywords/>
  <dc:description>Ogni documento di tipo PPR seguirà questo standard e verrà compilato secondo questo modello.</dc:description>
  <cp:lastModifiedBy>Forza Paolo</cp:lastModifiedBy>
  <cp:revision>18</cp:revision>
  <cp:lastPrinted>2012-01-26T10:17:00Z</cp:lastPrinted>
  <dcterms:created xsi:type="dcterms:W3CDTF">2019-10-09T13:08:00Z</dcterms:created>
  <dcterms:modified xsi:type="dcterms:W3CDTF">2021-03-23T16:40:00Z</dcterms:modified>
</cp:coreProperties>
</file>